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2B" w:rsidRPr="00A9272B" w:rsidRDefault="00A9272B" w:rsidP="00A9272B">
      <w:pPr>
        <w:rPr>
          <w:lang w:val="en-AU" w:eastAsia="en-AU"/>
        </w:rPr>
      </w:pPr>
      <w:bookmarkStart w:id="0" w:name="_GoBack"/>
      <w:r w:rsidRPr="00A9272B">
        <w:rPr>
          <w:lang w:val="en-AU" w:eastAsia="en-AU"/>
        </w:rPr>
        <w:t>SARS-CoV-2 viral load and the severity of COVID-19</w:t>
      </w:r>
    </w:p>
    <w:bookmarkEnd w:id="0"/>
    <w:p w:rsidR="00A9272B" w:rsidRDefault="00A9272B" w:rsidP="00A9272B">
      <w:pPr>
        <w:spacing w:before="100" w:beforeAutospacing="1" w:after="100" w:afterAutospacing="1"/>
        <w:rPr>
          <w:lang w:val="en-AU" w:eastAsia="en-AU"/>
        </w:rPr>
      </w:pPr>
      <w:r w:rsidRPr="00A9272B">
        <w:rPr>
          <w:lang w:val="en-AU" w:eastAsia="en-AU"/>
        </w:rPr>
        <w:t>March 26, 2020</w:t>
      </w:r>
    </w:p>
    <w:p w:rsidR="00A9272B" w:rsidRPr="00A9272B" w:rsidRDefault="00A9272B" w:rsidP="00A9272B">
      <w:pPr>
        <w:spacing w:before="100" w:beforeAutospacing="1" w:after="100" w:afterAutospacing="1"/>
        <w:rPr>
          <w:lang w:val="en-AU" w:eastAsia="en-AU"/>
        </w:rPr>
      </w:pPr>
      <w:r w:rsidRPr="00A9272B">
        <w:rPr>
          <w:lang w:val="en-AU" w:eastAsia="en-AU"/>
        </w:rPr>
        <w:t>https://www.cebm.net/covid-19/sars-cov-2-viral-load-and-the-severity-of-covid-19/</w:t>
      </w:r>
    </w:p>
    <w:p w:rsidR="00A9272B" w:rsidRPr="00A9272B" w:rsidRDefault="00A9272B" w:rsidP="00A9272B">
      <w:pPr>
        <w:spacing w:before="100" w:beforeAutospacing="1" w:after="100" w:afterAutospacing="1"/>
        <w:jc w:val="right"/>
        <w:rPr>
          <w:lang w:val="en-AU" w:eastAsia="en-AU"/>
        </w:rPr>
      </w:pPr>
      <w:r w:rsidRPr="00A9272B">
        <w:rPr>
          <w:b/>
          <w:bCs/>
          <w:noProof/>
          <w:lang w:val="en-AU" w:eastAsia="en-AU"/>
        </w:rPr>
        <w:drawing>
          <wp:inline distT="0" distB="0" distL="0" distR="0">
            <wp:extent cx="7371080" cy="3689350"/>
            <wp:effectExtent l="0" t="0" r="1270" b="6350"/>
            <wp:docPr id="1" name="Picture 1" descr="Viral 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al 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1080" cy="3689350"/>
                    </a:xfrm>
                    <a:prstGeom prst="rect">
                      <a:avLst/>
                    </a:prstGeom>
                    <a:noFill/>
                    <a:ln>
                      <a:noFill/>
                    </a:ln>
                  </pic:spPr>
                </pic:pic>
              </a:graphicData>
            </a:graphic>
          </wp:inline>
        </w:drawing>
      </w:r>
    </w:p>
    <w:p w:rsidR="00A9272B" w:rsidRPr="00A9272B" w:rsidRDefault="00A9272B" w:rsidP="00A9272B">
      <w:pPr>
        <w:spacing w:before="100" w:beforeAutospacing="1" w:after="100" w:afterAutospacing="1"/>
        <w:jc w:val="right"/>
        <w:rPr>
          <w:lang w:val="en-AU" w:eastAsia="en-AU"/>
        </w:rPr>
      </w:pPr>
      <w:r w:rsidRPr="00A9272B">
        <w:rPr>
          <w:b/>
          <w:bCs/>
          <w:lang w:val="en-AU" w:eastAsia="en-AU"/>
        </w:rPr>
        <w:t xml:space="preserve">Carl </w:t>
      </w:r>
      <w:proofErr w:type="spellStart"/>
      <w:r w:rsidRPr="00A9272B">
        <w:rPr>
          <w:b/>
          <w:bCs/>
          <w:lang w:val="en-AU" w:eastAsia="en-AU"/>
        </w:rPr>
        <w:t>Heneghan</w:t>
      </w:r>
      <w:proofErr w:type="spellEnd"/>
      <w:r w:rsidRPr="00A9272B">
        <w:rPr>
          <w:b/>
          <w:bCs/>
          <w:lang w:val="en-AU" w:eastAsia="en-AU"/>
        </w:rPr>
        <w:t xml:space="preserve">, Jon </w:t>
      </w:r>
      <w:proofErr w:type="spellStart"/>
      <w:r w:rsidRPr="00A9272B">
        <w:rPr>
          <w:b/>
          <w:bCs/>
          <w:lang w:val="en-AU" w:eastAsia="en-AU"/>
        </w:rPr>
        <w:t>Brassey</w:t>
      </w:r>
      <w:proofErr w:type="spellEnd"/>
      <w:r w:rsidRPr="00A9272B">
        <w:rPr>
          <w:b/>
          <w:bCs/>
          <w:lang w:val="en-AU" w:eastAsia="en-AU"/>
        </w:rPr>
        <w:t>, Tom Jefferson</w:t>
      </w:r>
    </w:p>
    <w:p w:rsidR="00A9272B" w:rsidRPr="00A9272B" w:rsidRDefault="00A9272B" w:rsidP="00A9272B">
      <w:pPr>
        <w:spacing w:before="100" w:beforeAutospacing="1" w:after="100" w:afterAutospacing="1"/>
        <w:jc w:val="right"/>
        <w:rPr>
          <w:lang w:val="en-AU" w:eastAsia="en-AU"/>
        </w:rPr>
      </w:pPr>
      <w:r w:rsidRPr="00A9272B">
        <w:rPr>
          <w:lang w:val="en-AU" w:eastAsia="en-AU"/>
        </w:rPr>
        <w:t>Oxford COVID-19 Evidence Service Team</w:t>
      </w:r>
      <w:r w:rsidRPr="00A9272B">
        <w:rPr>
          <w:lang w:val="en-AU" w:eastAsia="en-AU"/>
        </w:rPr>
        <w:br/>
        <w:t>Centre for Evidence-Based Medicine, Nuffield Department of Primary Care Health Sciences</w:t>
      </w:r>
      <w:r w:rsidRPr="00A9272B">
        <w:rPr>
          <w:lang w:val="en-AU" w:eastAsia="en-AU"/>
        </w:rPr>
        <w:br/>
        <w:t>University of Oxford</w:t>
      </w:r>
    </w:p>
    <w:p w:rsidR="00A9272B" w:rsidRPr="00A9272B" w:rsidRDefault="00A9272B" w:rsidP="00A9272B">
      <w:pPr>
        <w:spacing w:before="100" w:beforeAutospacing="1" w:after="100" w:afterAutospacing="1"/>
        <w:jc w:val="right"/>
        <w:rPr>
          <w:lang w:val="en-AU" w:eastAsia="en-AU"/>
        </w:rPr>
      </w:pPr>
      <w:r w:rsidRPr="00A9272B">
        <w:rPr>
          <w:lang w:val="en-AU" w:eastAsia="en-AU"/>
        </w:rPr>
        <w:t xml:space="preserve">Correspondence to </w:t>
      </w:r>
      <w:hyperlink r:id="rId6" w:history="1">
        <w:r w:rsidRPr="00A9272B">
          <w:rPr>
            <w:color w:val="0000FF"/>
            <w:u w:val="single"/>
            <w:lang w:val="en-AU" w:eastAsia="en-AU"/>
          </w:rPr>
          <w:t>carl.heneghan@phc.ox.ac.uk</w:t>
        </w:r>
      </w:hyperlink>
    </w:p>
    <w:p w:rsidR="00A9272B" w:rsidRPr="00A9272B" w:rsidRDefault="00A9272B" w:rsidP="00A9272B">
      <w:pPr>
        <w:spacing w:before="100" w:beforeAutospacing="1" w:after="100" w:afterAutospacing="1"/>
        <w:rPr>
          <w:lang w:val="en-AU" w:eastAsia="en-AU"/>
        </w:rPr>
      </w:pPr>
      <w:r w:rsidRPr="00A9272B">
        <w:rPr>
          <w:lang w:val="en-AU" w:eastAsia="en-AU"/>
        </w:rPr>
        <w:t>Every day no matter which European state you live in, you are subject to a deluge of figures and opinions, often at odds. In this post, we look at some of them and draw our conclusions at the bottom.</w:t>
      </w:r>
    </w:p>
    <w:p w:rsidR="00A9272B" w:rsidRPr="00A9272B" w:rsidRDefault="00A9272B" w:rsidP="00A9272B">
      <w:pPr>
        <w:spacing w:before="100" w:beforeAutospacing="1" w:after="100" w:afterAutospacing="1"/>
        <w:rPr>
          <w:lang w:val="en-AU" w:eastAsia="en-AU"/>
        </w:rPr>
      </w:pPr>
      <w:r w:rsidRPr="00A9272B">
        <w:rPr>
          <w:lang w:val="en-AU" w:eastAsia="en-AU"/>
        </w:rPr>
        <w:t>We discuss evidence in SARs, SARs-CoV-2 and Influenza and the relationship of viral load and severity of the disease. We then present a summary of the sources that verify current healthcare workers who have died across different countries.</w:t>
      </w:r>
    </w:p>
    <w:p w:rsidR="00A9272B" w:rsidRPr="00A9272B" w:rsidRDefault="00A9272B" w:rsidP="00A9272B">
      <w:pPr>
        <w:rPr>
          <w:lang w:val="en-AU" w:eastAsia="en-AU"/>
        </w:rPr>
      </w:pPr>
      <w:r w:rsidRPr="00A9272B">
        <w:rPr>
          <w:lang w:val="en-AU" w:eastAsia="en-AU"/>
        </w:rPr>
        <w:pict>
          <v:rect id="_x0000_i1025" style="width:0;height:1.5pt" o:hralign="center" o:hrstd="t" o:hr="t" fillcolor="#a0a0a0" stroked="f"/>
        </w:pict>
      </w:r>
    </w:p>
    <w:p w:rsidR="00A9272B" w:rsidRPr="00A9272B" w:rsidRDefault="00A9272B" w:rsidP="00A9272B">
      <w:pPr>
        <w:spacing w:before="100" w:beforeAutospacing="1" w:after="100" w:afterAutospacing="1"/>
        <w:rPr>
          <w:lang w:val="en-AU" w:eastAsia="en-AU"/>
        </w:rPr>
      </w:pPr>
      <w:r w:rsidRPr="00A9272B">
        <w:rPr>
          <w:b/>
          <w:bCs/>
          <w:lang w:val="en-AU" w:eastAsia="en-AU"/>
        </w:rPr>
        <w:t>Background</w:t>
      </w:r>
    </w:p>
    <w:p w:rsidR="00A9272B" w:rsidRPr="00A9272B" w:rsidRDefault="00A9272B" w:rsidP="00A9272B">
      <w:pPr>
        <w:spacing w:before="100" w:beforeAutospacing="1" w:after="100" w:afterAutospacing="1"/>
        <w:rPr>
          <w:lang w:val="en-AU" w:eastAsia="en-AU"/>
        </w:rPr>
      </w:pPr>
      <w:r w:rsidRPr="00A9272B">
        <w:rPr>
          <w:highlight w:val="yellow"/>
          <w:lang w:val="en-AU" w:eastAsia="en-AU"/>
        </w:rPr>
        <w:t>The initial dose of virus and the amount of virus an individual has at any one time might worsen the severity of COVID 19 disease</w:t>
      </w:r>
      <w:r w:rsidRPr="00A9272B">
        <w:rPr>
          <w:lang w:val="en-AU" w:eastAsia="en-AU"/>
        </w:rPr>
        <w:t xml:space="preserve">. Viral load is a measure of the number of viral </w:t>
      </w:r>
      <w:r w:rsidRPr="00A9272B">
        <w:rPr>
          <w:lang w:val="en-AU" w:eastAsia="en-AU"/>
        </w:rPr>
        <w:lastRenderedPageBreak/>
        <w:t xml:space="preserve">particles present in an individual. Higher SARS-CoV-2 viral loads. </w:t>
      </w:r>
      <w:proofErr w:type="gramStart"/>
      <w:r w:rsidRPr="00A9272B">
        <w:rPr>
          <w:lang w:val="en-AU" w:eastAsia="en-AU"/>
        </w:rPr>
        <w:t>might</w:t>
      </w:r>
      <w:proofErr w:type="gramEnd"/>
      <w:r w:rsidRPr="00A9272B">
        <w:rPr>
          <w:lang w:val="en-AU" w:eastAsia="en-AU"/>
        </w:rPr>
        <w:t xml:space="preserve"> worsen outcomes, and </w:t>
      </w:r>
      <w:r w:rsidRPr="00A9272B">
        <w:rPr>
          <w:highlight w:val="yellow"/>
          <w:lang w:val="en-AU" w:eastAsia="en-AU"/>
        </w:rPr>
        <w:t xml:space="preserve">data from China suggests the </w:t>
      </w:r>
      <w:hyperlink r:id="rId7" w:tgtFrame="_blank" w:history="1">
        <w:r w:rsidRPr="00A9272B">
          <w:rPr>
            <w:color w:val="0000FF"/>
            <w:highlight w:val="yellow"/>
            <w:u w:val="single"/>
            <w:lang w:val="en-AU" w:eastAsia="en-AU"/>
          </w:rPr>
          <w:t>viral load is higher in patients</w:t>
        </w:r>
      </w:hyperlink>
      <w:r w:rsidRPr="00A9272B">
        <w:rPr>
          <w:highlight w:val="yellow"/>
          <w:lang w:val="en-AU" w:eastAsia="en-AU"/>
        </w:rPr>
        <w:t xml:space="preserve"> with more severe disease.</w:t>
      </w:r>
      <w:r w:rsidRPr="00A9272B">
        <w:rPr>
          <w:lang w:val="en-AU" w:eastAsia="en-AU"/>
        </w:rPr>
        <w:t xml:space="preserve"> </w:t>
      </w:r>
      <w:r w:rsidRPr="00A9272B">
        <w:rPr>
          <w:highlight w:val="yellow"/>
          <w:lang w:val="en-AU" w:eastAsia="en-AU"/>
        </w:rPr>
        <w:t xml:space="preserve">The amount of virus exposure at the start of infection – the infectious dose – may increase the severity of the illness and </w:t>
      </w:r>
      <w:proofErr w:type="gramStart"/>
      <w:r w:rsidRPr="00A9272B">
        <w:rPr>
          <w:highlight w:val="yellow"/>
          <w:lang w:val="en-AU" w:eastAsia="en-AU"/>
        </w:rPr>
        <w:t>is also.</w:t>
      </w:r>
      <w:proofErr w:type="gramEnd"/>
      <w:r w:rsidRPr="00A9272B">
        <w:rPr>
          <w:highlight w:val="yellow"/>
          <w:lang w:val="en-AU" w:eastAsia="en-AU"/>
        </w:rPr>
        <w:t xml:space="preserve"> </w:t>
      </w:r>
      <w:proofErr w:type="gramStart"/>
      <w:r w:rsidRPr="00A9272B">
        <w:rPr>
          <w:highlight w:val="yellow"/>
          <w:lang w:val="en-AU" w:eastAsia="en-AU"/>
        </w:rPr>
        <w:t>linked</w:t>
      </w:r>
      <w:proofErr w:type="gramEnd"/>
      <w:r w:rsidRPr="00A9272B">
        <w:rPr>
          <w:highlight w:val="yellow"/>
          <w:lang w:val="en-AU" w:eastAsia="en-AU"/>
        </w:rPr>
        <w:t xml:space="preserve"> to a higher viral load</w:t>
      </w:r>
    </w:p>
    <w:p w:rsidR="00A9272B" w:rsidRPr="00A9272B" w:rsidRDefault="00A9272B" w:rsidP="00A9272B">
      <w:pPr>
        <w:spacing w:before="100" w:beforeAutospacing="1" w:after="100" w:afterAutospacing="1"/>
        <w:rPr>
          <w:lang w:val="en-AU" w:eastAsia="en-AU"/>
        </w:rPr>
      </w:pPr>
      <w:r w:rsidRPr="00A9272B">
        <w:rPr>
          <w:lang w:val="en-AU" w:eastAsia="en-AU"/>
        </w:rPr>
        <w:t xml:space="preserve">Healthcare workers can be exposed more often due to numerous infected </w:t>
      </w:r>
      <w:proofErr w:type="gramStart"/>
      <w:r w:rsidRPr="00A9272B">
        <w:rPr>
          <w:lang w:val="en-AU" w:eastAsia="en-AU"/>
        </w:rPr>
        <w:t>individuals</w:t>
      </w:r>
      <w:proofErr w:type="gramEnd"/>
      <w:r w:rsidRPr="00A9272B">
        <w:rPr>
          <w:lang w:val="en-AU" w:eastAsia="en-AU"/>
        </w:rPr>
        <w:t xml:space="preserve"> exposures. In the early stages of an outbreak, initial contacts might not be recognized, particularly contacts with those with mild symptoms, or when the use of protective measures is suboptimal. Reducing the frequency and intensity of exposure to SARs-CoV-2 might reduce the infectious dose and result in less severe cases.</w:t>
      </w:r>
    </w:p>
    <w:p w:rsidR="00A9272B" w:rsidRPr="00A9272B" w:rsidRDefault="00A9272B" w:rsidP="00A9272B">
      <w:pPr>
        <w:spacing w:before="100" w:beforeAutospacing="1" w:after="100" w:afterAutospacing="1"/>
        <w:rPr>
          <w:lang w:val="en-AU" w:eastAsia="en-AU"/>
        </w:rPr>
      </w:pPr>
      <w:r w:rsidRPr="00A9272B">
        <w:rPr>
          <w:b/>
          <w:bCs/>
          <w:lang w:val="en-AU" w:eastAsia="en-AU"/>
        </w:rPr>
        <w:t>What is the evidence linking viral dose, viral load and the severity of disease?</w:t>
      </w:r>
    </w:p>
    <w:p w:rsidR="00A9272B" w:rsidRPr="00A9272B" w:rsidRDefault="00A9272B" w:rsidP="00A9272B">
      <w:pPr>
        <w:spacing w:before="100" w:beforeAutospacing="1" w:after="100" w:afterAutospacing="1"/>
        <w:rPr>
          <w:lang w:val="en-AU" w:eastAsia="en-AU"/>
        </w:rPr>
      </w:pPr>
      <w:r w:rsidRPr="00A9272B">
        <w:rPr>
          <w:highlight w:val="red"/>
          <w:lang w:val="en-AU" w:eastAsia="en-AU"/>
        </w:rPr>
        <w:t xml:space="preserve">The evidence suggests an association of viral dose with the severity of the disease. However, the evidence of the relationship </w:t>
      </w:r>
      <w:proofErr w:type="gramStart"/>
      <w:r w:rsidRPr="00A9272B">
        <w:rPr>
          <w:highlight w:val="red"/>
          <w:lang w:val="en-AU" w:eastAsia="en-AU"/>
        </w:rPr>
        <w:t>is limited</w:t>
      </w:r>
      <w:proofErr w:type="gramEnd"/>
      <w:r w:rsidRPr="00A9272B">
        <w:rPr>
          <w:highlight w:val="red"/>
          <w:lang w:val="en-AU" w:eastAsia="en-AU"/>
        </w:rPr>
        <w:t xml:space="preserve"> by the poor quality of many of the studies, the retrospective nature of the studies, small sample sizes and the potential problem with selection bias.</w:t>
      </w:r>
    </w:p>
    <w:p w:rsidR="00A9272B" w:rsidRPr="00A9272B" w:rsidRDefault="00A9272B" w:rsidP="00A9272B">
      <w:pPr>
        <w:spacing w:before="100" w:beforeAutospacing="1" w:after="100" w:afterAutospacing="1"/>
        <w:rPr>
          <w:lang w:val="en-AU" w:eastAsia="en-AU"/>
        </w:rPr>
      </w:pPr>
      <w:r w:rsidRPr="00A9272B">
        <w:rPr>
          <w:b/>
          <w:bCs/>
          <w:lang w:val="en-AU" w:eastAsia="en-AU"/>
        </w:rPr>
        <w:t>SARs</w:t>
      </w:r>
      <w:proofErr w:type="gramStart"/>
      <w:r w:rsidRPr="00A9272B">
        <w:rPr>
          <w:b/>
          <w:bCs/>
          <w:lang w:val="en-AU" w:eastAsia="en-AU"/>
        </w:rPr>
        <w:t>:</w:t>
      </w:r>
      <w:proofErr w:type="gramEnd"/>
      <w:r w:rsidRPr="00A9272B">
        <w:rPr>
          <w:b/>
          <w:bCs/>
          <w:lang w:val="en-AU" w:eastAsia="en-AU"/>
        </w:rPr>
        <w:br/>
      </w:r>
      <w:hyperlink r:id="rId8" w:tgtFrame="_blank" w:history="1">
        <w:r w:rsidRPr="00A9272B">
          <w:rPr>
            <w:color w:val="0000FF"/>
            <w:u w:val="single"/>
            <w:lang w:val="en-AU" w:eastAsia="en-AU"/>
          </w:rPr>
          <w:t>An analysis of the nasopharyngeal viral load of 79 SARs patients</w:t>
        </w:r>
      </w:hyperlink>
      <w:r w:rsidRPr="00A9272B">
        <w:rPr>
          <w:lang w:val="en-AU" w:eastAsia="en-AU"/>
        </w:rPr>
        <w:t xml:space="preserve"> in Amoy Gardens, Hong Kong, in the 2003 outbreak. </w:t>
      </w:r>
      <w:proofErr w:type="gramStart"/>
      <w:r w:rsidRPr="00A9272B">
        <w:rPr>
          <w:lang w:val="en-AU" w:eastAsia="en-AU"/>
        </w:rPr>
        <w:t>reported</w:t>
      </w:r>
      <w:proofErr w:type="gramEnd"/>
      <w:r w:rsidRPr="00A9272B">
        <w:rPr>
          <w:lang w:val="en-AU" w:eastAsia="en-AU"/>
        </w:rPr>
        <w:t xml:space="preserve"> that while patients admitted to hospital had initially similar illness severity regardless of proximity to the initial case. During the SARS outbreak, Amoy Gardens </w:t>
      </w:r>
      <w:proofErr w:type="gramStart"/>
      <w:r w:rsidRPr="00A9272B">
        <w:rPr>
          <w:lang w:val="en-AU" w:eastAsia="en-AU"/>
        </w:rPr>
        <w:t>was placed</w:t>
      </w:r>
      <w:proofErr w:type="gramEnd"/>
      <w:r w:rsidRPr="00A9272B">
        <w:rPr>
          <w:lang w:val="en-AU" w:eastAsia="en-AU"/>
        </w:rPr>
        <w:t xml:space="preserve"> under active surveillance, and residents underwent frequent examinations including nasopharyngeal specimens collected at an early stage.</w:t>
      </w:r>
    </w:p>
    <w:p w:rsidR="00A9272B" w:rsidRPr="00A9272B" w:rsidRDefault="00A9272B" w:rsidP="00A9272B">
      <w:pPr>
        <w:spacing w:before="100" w:beforeAutospacing="1" w:after="100" w:afterAutospacing="1"/>
        <w:rPr>
          <w:lang w:val="en-AU" w:eastAsia="en-AU"/>
        </w:rPr>
      </w:pPr>
      <w:r w:rsidRPr="00A9272B">
        <w:rPr>
          <w:lang w:val="en-AU" w:eastAsia="en-AU"/>
        </w:rPr>
        <w:t xml:space="preserve">The SARS pandemic in 2002-2003 affected 8,098 people with 774 deaths. </w:t>
      </w:r>
      <w:hyperlink r:id="rId9" w:tgtFrame="_blank" w:history="1">
        <w:r w:rsidRPr="00A9272B">
          <w:rPr>
            <w:color w:val="0000FF"/>
            <w:u w:val="single"/>
            <w:lang w:val="en-AU" w:eastAsia="en-AU"/>
          </w:rPr>
          <w:t>An analysis of 142 patients with SARs</w:t>
        </w:r>
      </w:hyperlink>
      <w:r w:rsidRPr="00A9272B">
        <w:rPr>
          <w:lang w:val="en-AU" w:eastAsia="en-AU"/>
        </w:rPr>
        <w:t xml:space="preserve"> reported that </w:t>
      </w:r>
      <w:proofErr w:type="gramStart"/>
      <w:r w:rsidRPr="00A9272B">
        <w:rPr>
          <w:lang w:val="en-AU" w:eastAsia="en-AU"/>
        </w:rPr>
        <w:t>Viral</w:t>
      </w:r>
      <w:proofErr w:type="gramEnd"/>
      <w:r w:rsidRPr="00A9272B">
        <w:rPr>
          <w:lang w:val="en-AU" w:eastAsia="en-AU"/>
        </w:rPr>
        <w:t xml:space="preserve"> load in Nasal Pharyngeal Aspirates between days 10 and 15 after the onset of symptoms was associated with:*</w:t>
      </w:r>
    </w:p>
    <w:p w:rsidR="00A9272B" w:rsidRPr="00A9272B" w:rsidRDefault="00A9272B" w:rsidP="00A9272B">
      <w:pPr>
        <w:numPr>
          <w:ilvl w:val="0"/>
          <w:numId w:val="16"/>
        </w:numPr>
        <w:spacing w:before="100" w:beforeAutospacing="1" w:after="100" w:afterAutospacing="1"/>
        <w:rPr>
          <w:lang w:val="en-AU" w:eastAsia="en-AU"/>
        </w:rPr>
      </w:pPr>
      <w:r w:rsidRPr="00A9272B">
        <w:rPr>
          <w:lang w:val="en-AU" w:eastAsia="en-AU"/>
        </w:rPr>
        <w:t>Oxygen desaturation, OR=3.1 (95% CI, 1.6- 6.2),</w:t>
      </w:r>
    </w:p>
    <w:p w:rsidR="00A9272B" w:rsidRPr="00A9272B" w:rsidRDefault="00A9272B" w:rsidP="00A9272B">
      <w:pPr>
        <w:numPr>
          <w:ilvl w:val="0"/>
          <w:numId w:val="16"/>
        </w:numPr>
        <w:spacing w:before="100" w:beforeAutospacing="1" w:after="100" w:afterAutospacing="1"/>
        <w:rPr>
          <w:lang w:val="en-AU" w:eastAsia="en-AU"/>
        </w:rPr>
      </w:pPr>
      <w:r w:rsidRPr="00A9272B">
        <w:rPr>
          <w:lang w:val="en-AU" w:eastAsia="en-AU"/>
        </w:rPr>
        <w:t>Mechanical ventilation, OR =11.3 (95% CI, 3.6-35.1)</w:t>
      </w:r>
    </w:p>
    <w:p w:rsidR="00A9272B" w:rsidRPr="00A9272B" w:rsidRDefault="00A9272B" w:rsidP="00A9272B">
      <w:pPr>
        <w:numPr>
          <w:ilvl w:val="0"/>
          <w:numId w:val="16"/>
        </w:numPr>
        <w:spacing w:before="100" w:beforeAutospacing="1" w:after="100" w:afterAutospacing="1"/>
        <w:rPr>
          <w:lang w:val="en-AU" w:eastAsia="en-AU"/>
        </w:rPr>
      </w:pPr>
      <w:r w:rsidRPr="00A9272B">
        <w:rPr>
          <w:lang w:val="en-AU" w:eastAsia="en-AU"/>
        </w:rPr>
        <w:t>Diarrhoea, OR=2.5 (95% CI, 1.3-5),</w:t>
      </w:r>
    </w:p>
    <w:p w:rsidR="00A9272B" w:rsidRPr="00A9272B" w:rsidRDefault="00A9272B" w:rsidP="00A9272B">
      <w:pPr>
        <w:numPr>
          <w:ilvl w:val="0"/>
          <w:numId w:val="16"/>
        </w:numPr>
        <w:spacing w:before="100" w:beforeAutospacing="1" w:after="100" w:afterAutospacing="1"/>
        <w:rPr>
          <w:lang w:val="en-AU" w:eastAsia="en-AU"/>
        </w:rPr>
      </w:pPr>
      <w:r w:rsidRPr="00A9272B">
        <w:rPr>
          <w:lang w:val="en-AU" w:eastAsia="en-AU"/>
        </w:rPr>
        <w:t>Hepatic dysfunction, OR =2.5 (95% CI, 1.2-5.2) and</w:t>
      </w:r>
    </w:p>
    <w:p w:rsidR="00A9272B" w:rsidRPr="00A9272B" w:rsidRDefault="00A9272B" w:rsidP="00A9272B">
      <w:pPr>
        <w:numPr>
          <w:ilvl w:val="0"/>
          <w:numId w:val="16"/>
        </w:numPr>
        <w:spacing w:before="100" w:beforeAutospacing="1" w:after="100" w:afterAutospacing="1"/>
        <w:rPr>
          <w:lang w:val="en-AU" w:eastAsia="en-AU"/>
        </w:rPr>
      </w:pPr>
      <w:r w:rsidRPr="00A9272B">
        <w:rPr>
          <w:lang w:val="en-AU" w:eastAsia="en-AU"/>
        </w:rPr>
        <w:t>Mortality (OR=54; 95% CI, 7-415).</w:t>
      </w:r>
    </w:p>
    <w:p w:rsidR="00A9272B" w:rsidRPr="00A9272B" w:rsidRDefault="00A9272B" w:rsidP="00A9272B">
      <w:pPr>
        <w:spacing w:before="100" w:beforeAutospacing="1" w:after="100" w:afterAutospacing="1"/>
        <w:rPr>
          <w:lang w:val="en-AU" w:eastAsia="en-AU"/>
        </w:rPr>
      </w:pPr>
      <w:r w:rsidRPr="00A9272B">
        <w:rPr>
          <w:lang w:val="en-AU" w:eastAsia="en-AU"/>
        </w:rPr>
        <w:t xml:space="preserve">*The small sample size of this study results in wide confidence intervals and uncertainty over the point estimates. Compared with other common viral respiratory diseases, the onset of peak viral load appeared to </w:t>
      </w:r>
      <w:proofErr w:type="gramStart"/>
      <w:r w:rsidRPr="00A9272B">
        <w:rPr>
          <w:lang w:val="en-AU" w:eastAsia="en-AU"/>
        </w:rPr>
        <w:t>be delayed</w:t>
      </w:r>
      <w:proofErr w:type="gramEnd"/>
      <w:r w:rsidRPr="00A9272B">
        <w:rPr>
          <w:lang w:val="en-AU" w:eastAsia="en-AU"/>
        </w:rPr>
        <w:t>. Only those who sent the specimen on day 10 were included, which further limits firm conclusions to be drawn</w:t>
      </w:r>
    </w:p>
    <w:p w:rsidR="00A9272B" w:rsidRPr="00A9272B" w:rsidRDefault="00A9272B" w:rsidP="00A9272B">
      <w:pPr>
        <w:spacing w:before="100" w:beforeAutospacing="1" w:after="100" w:afterAutospacing="1"/>
        <w:rPr>
          <w:lang w:val="en-AU" w:eastAsia="en-AU"/>
        </w:rPr>
      </w:pPr>
      <w:r w:rsidRPr="00A9272B">
        <w:rPr>
          <w:b/>
          <w:bCs/>
          <w:lang w:val="en-AU" w:eastAsia="en-AU"/>
        </w:rPr>
        <w:t>SARs-Co-2</w:t>
      </w:r>
      <w:proofErr w:type="gramStart"/>
      <w:r w:rsidRPr="00A9272B">
        <w:rPr>
          <w:b/>
          <w:bCs/>
          <w:lang w:val="en-AU" w:eastAsia="en-AU"/>
        </w:rPr>
        <w:t>:</w:t>
      </w:r>
      <w:proofErr w:type="gramEnd"/>
      <w:r w:rsidRPr="00A9272B">
        <w:rPr>
          <w:b/>
          <w:bCs/>
          <w:lang w:val="en-AU" w:eastAsia="en-AU"/>
        </w:rPr>
        <w:br/>
      </w:r>
      <w:hyperlink r:id="rId10" w:tgtFrame="_blank" w:history="1">
        <w:r w:rsidRPr="00A9272B">
          <w:rPr>
            <w:rFonts w:ascii="Georgia" w:hAnsi="Georgia"/>
            <w:color w:val="0000FF"/>
            <w:u w:val="single"/>
            <w:lang w:val="en-AU" w:eastAsia="en-AU"/>
          </w:rPr>
          <w:t>A retrospective, multicentre cohort study, of 191 adult inpatients</w:t>
        </w:r>
      </w:hyperlink>
      <w:r w:rsidRPr="00A9272B">
        <w:rPr>
          <w:lang w:val="en-AU" w:eastAsia="en-AU"/>
        </w:rPr>
        <w:t xml:space="preserve"> (median age 56.0) with laboratory-confirmed COVID-19 from </w:t>
      </w:r>
      <w:proofErr w:type="spellStart"/>
      <w:r w:rsidRPr="00A9272B">
        <w:rPr>
          <w:lang w:val="en-AU" w:eastAsia="en-AU"/>
        </w:rPr>
        <w:t>Jinyintan</w:t>
      </w:r>
      <w:proofErr w:type="spellEnd"/>
      <w:r w:rsidRPr="00A9272B">
        <w:rPr>
          <w:lang w:val="en-AU" w:eastAsia="en-AU"/>
        </w:rPr>
        <w:t xml:space="preserve"> Hospital and Wuhan Pulmonary Hospital (Wuhan, China) discharged or died by Jan 31, 2020.</w:t>
      </w:r>
    </w:p>
    <w:p w:rsidR="00A9272B" w:rsidRPr="00A9272B" w:rsidRDefault="00A9272B" w:rsidP="00A9272B">
      <w:pPr>
        <w:numPr>
          <w:ilvl w:val="0"/>
          <w:numId w:val="17"/>
        </w:numPr>
        <w:spacing w:before="100" w:beforeAutospacing="1" w:after="100" w:afterAutospacing="1"/>
        <w:rPr>
          <w:lang w:val="en-AU" w:eastAsia="en-AU"/>
        </w:rPr>
      </w:pPr>
      <w:r w:rsidRPr="00A9272B">
        <w:rPr>
          <w:lang w:val="en-AU" w:eastAsia="en-AU"/>
        </w:rPr>
        <w:t>The median duration of viral shedding was 20·0 days (IQR 17·0–24·0) in survivors,</w:t>
      </w:r>
    </w:p>
    <w:p w:rsidR="00A9272B" w:rsidRPr="00A9272B" w:rsidRDefault="00A9272B" w:rsidP="00A9272B">
      <w:pPr>
        <w:numPr>
          <w:ilvl w:val="0"/>
          <w:numId w:val="17"/>
        </w:numPr>
        <w:spacing w:before="100" w:beforeAutospacing="1" w:after="100" w:afterAutospacing="1"/>
        <w:rPr>
          <w:lang w:val="en-AU" w:eastAsia="en-AU"/>
        </w:rPr>
      </w:pPr>
      <w:r w:rsidRPr="00A9272B">
        <w:rPr>
          <w:lang w:val="en-AU" w:eastAsia="en-AU"/>
        </w:rPr>
        <w:t>The longest observed duration of viral shedding in survivors was 37 days.</w:t>
      </w:r>
    </w:p>
    <w:p w:rsidR="00A9272B" w:rsidRPr="00A9272B" w:rsidRDefault="00A9272B" w:rsidP="00A9272B">
      <w:pPr>
        <w:numPr>
          <w:ilvl w:val="0"/>
          <w:numId w:val="17"/>
        </w:numPr>
        <w:spacing w:before="100" w:beforeAutospacing="1" w:after="100" w:afterAutospacing="1"/>
        <w:rPr>
          <w:lang w:val="en-AU" w:eastAsia="en-AU"/>
        </w:rPr>
      </w:pPr>
      <w:r w:rsidRPr="00A9272B">
        <w:rPr>
          <w:lang w:val="en-AU" w:eastAsia="en-AU"/>
        </w:rPr>
        <w:t>SARS-CoV-2 was detectable until death in non-survivors.</w:t>
      </w:r>
    </w:p>
    <w:p w:rsidR="00A9272B" w:rsidRPr="00A9272B" w:rsidRDefault="00A9272B" w:rsidP="00A9272B">
      <w:pPr>
        <w:numPr>
          <w:ilvl w:val="0"/>
          <w:numId w:val="17"/>
        </w:numPr>
        <w:spacing w:before="100" w:beforeAutospacing="1" w:after="100" w:afterAutospacing="1"/>
        <w:rPr>
          <w:lang w:val="en-AU" w:eastAsia="en-AU"/>
        </w:rPr>
      </w:pPr>
      <w:r w:rsidRPr="00A9272B">
        <w:rPr>
          <w:lang w:val="en-AU" w:eastAsia="en-AU"/>
        </w:rPr>
        <w:t xml:space="preserve">Severe lymphopenia </w:t>
      </w:r>
      <w:proofErr w:type="gramStart"/>
      <w:r w:rsidRPr="00A9272B">
        <w:rPr>
          <w:lang w:val="en-AU" w:eastAsia="en-AU"/>
        </w:rPr>
        <w:t>was observed</w:t>
      </w:r>
      <w:proofErr w:type="gramEnd"/>
      <w:r w:rsidRPr="00A9272B">
        <w:rPr>
          <w:lang w:val="en-AU" w:eastAsia="en-AU"/>
        </w:rPr>
        <w:t xml:space="preserve"> until death in non-survivors.</w:t>
      </w:r>
    </w:p>
    <w:p w:rsidR="00A9272B" w:rsidRPr="00A9272B" w:rsidRDefault="00A9272B" w:rsidP="00A9272B">
      <w:pPr>
        <w:spacing w:before="100" w:beforeAutospacing="1" w:after="100" w:afterAutospacing="1"/>
        <w:rPr>
          <w:lang w:val="en-AU" w:eastAsia="en-AU"/>
        </w:rPr>
      </w:pPr>
      <w:hyperlink r:id="rId11" w:tgtFrame="_blank" w:history="1">
        <w:r w:rsidRPr="00A9272B">
          <w:rPr>
            <w:color w:val="0000FF"/>
            <w:u w:val="single"/>
            <w:lang w:val="en-AU" w:eastAsia="en-AU"/>
          </w:rPr>
          <w:t>A preprint of the temporal patterns of viral shedding</w:t>
        </w:r>
      </w:hyperlink>
      <w:r w:rsidRPr="00A9272B">
        <w:rPr>
          <w:lang w:val="en-AU" w:eastAsia="en-AU"/>
        </w:rPr>
        <w:t xml:space="preserve"> in 94 laboratory-confirmed COVID-19 patients and analysis of a separate sample of 77 infector-</w:t>
      </w:r>
      <w:proofErr w:type="spellStart"/>
      <w:r w:rsidRPr="00A9272B">
        <w:rPr>
          <w:lang w:val="en-AU" w:eastAsia="en-AU"/>
        </w:rPr>
        <w:t>infectee</w:t>
      </w:r>
      <w:proofErr w:type="spellEnd"/>
      <w:r w:rsidRPr="00A9272B">
        <w:rPr>
          <w:lang w:val="en-AU" w:eastAsia="en-AU"/>
        </w:rPr>
        <w:t xml:space="preserve"> transmission pairs modelled the following:</w:t>
      </w:r>
    </w:p>
    <w:p w:rsidR="00A9272B" w:rsidRPr="00A9272B" w:rsidRDefault="00A9272B" w:rsidP="00A9272B">
      <w:pPr>
        <w:numPr>
          <w:ilvl w:val="0"/>
          <w:numId w:val="18"/>
        </w:numPr>
        <w:spacing w:before="100" w:beforeAutospacing="1" w:after="100" w:afterAutospacing="1"/>
        <w:rPr>
          <w:lang w:val="en-AU" w:eastAsia="en-AU"/>
        </w:rPr>
      </w:pPr>
      <w:r w:rsidRPr="00A9272B">
        <w:rPr>
          <w:lang w:val="en-AU" w:eastAsia="en-AU"/>
        </w:rPr>
        <w:t>Infectiousness started from 2.5 days before symptom onset and reached its peak at 0.6 days before symptom onset.</w:t>
      </w:r>
    </w:p>
    <w:p w:rsidR="00A9272B" w:rsidRPr="00A9272B" w:rsidRDefault="00A9272B" w:rsidP="00A9272B">
      <w:pPr>
        <w:numPr>
          <w:ilvl w:val="0"/>
          <w:numId w:val="18"/>
        </w:numPr>
        <w:spacing w:before="100" w:beforeAutospacing="1" w:after="100" w:afterAutospacing="1"/>
        <w:rPr>
          <w:lang w:val="en-AU" w:eastAsia="en-AU"/>
        </w:rPr>
      </w:pPr>
      <w:r w:rsidRPr="00A9272B">
        <w:rPr>
          <w:lang w:val="en-AU" w:eastAsia="en-AU"/>
        </w:rPr>
        <w:t>The proportion of transmission before symptom onset (area under the curve) was 44%.</w:t>
      </w:r>
    </w:p>
    <w:p w:rsidR="00A9272B" w:rsidRPr="00A9272B" w:rsidRDefault="00A9272B" w:rsidP="00A9272B">
      <w:pPr>
        <w:numPr>
          <w:ilvl w:val="0"/>
          <w:numId w:val="18"/>
        </w:numPr>
        <w:spacing w:before="100" w:beforeAutospacing="1" w:after="100" w:afterAutospacing="1"/>
        <w:rPr>
          <w:lang w:val="en-AU" w:eastAsia="en-AU"/>
        </w:rPr>
      </w:pPr>
      <w:r w:rsidRPr="00A9272B">
        <w:rPr>
          <w:lang w:val="en-AU" w:eastAsia="en-AU"/>
        </w:rPr>
        <w:t>Infectiousness was estimated to decline relatively quickly within 7 days of illness onset</w:t>
      </w:r>
    </w:p>
    <w:p w:rsidR="00A9272B" w:rsidRPr="00A9272B" w:rsidRDefault="00A9272B" w:rsidP="00A9272B">
      <w:pPr>
        <w:spacing w:before="100" w:beforeAutospacing="1" w:after="100" w:afterAutospacing="1"/>
        <w:rPr>
          <w:lang w:val="en-AU" w:eastAsia="en-AU"/>
        </w:rPr>
      </w:pPr>
      <w:r w:rsidRPr="00A9272B">
        <w:rPr>
          <w:b/>
          <w:bCs/>
          <w:lang w:val="en-AU" w:eastAsia="en-AU"/>
        </w:rPr>
        <w:t>Influenza</w:t>
      </w:r>
      <w:proofErr w:type="gramStart"/>
      <w:r w:rsidRPr="00A9272B">
        <w:rPr>
          <w:b/>
          <w:bCs/>
          <w:lang w:val="en-AU" w:eastAsia="en-AU"/>
        </w:rPr>
        <w:t>:</w:t>
      </w:r>
      <w:proofErr w:type="gramEnd"/>
      <w:r w:rsidRPr="00A9272B">
        <w:rPr>
          <w:b/>
          <w:bCs/>
          <w:lang w:val="en-AU" w:eastAsia="en-AU"/>
        </w:rPr>
        <w:br/>
      </w:r>
      <w:r w:rsidRPr="00A9272B">
        <w:rPr>
          <w:lang w:val="en-AU" w:eastAsia="en-AU"/>
        </w:rPr>
        <w:t xml:space="preserve">The link to the </w:t>
      </w:r>
      <w:hyperlink r:id="rId12" w:anchor="s2" w:tgtFrame="_blank" w:history="1">
        <w:r w:rsidRPr="00A9272B">
          <w:rPr>
            <w:color w:val="0000FF"/>
            <w:u w:val="single"/>
            <w:lang w:val="en-AU" w:eastAsia="en-AU"/>
          </w:rPr>
          <w:t>initial dose and subsequent severity of the disease</w:t>
        </w:r>
      </w:hyperlink>
      <w:r w:rsidRPr="00A9272B">
        <w:rPr>
          <w:lang w:val="en-AU" w:eastAsia="en-AU"/>
        </w:rPr>
        <w:t xml:space="preserve"> is linked with the 1918-19 Spanish Flu pandemic. Simulation models showed that the infectious dose was related to the number of simultaneous contacts a susceptible person has with infectious ones; that severe cases of influenza result from higher infectious doses of the virus; and over-crowded places are the ideal environment for a susceptible person to be exposed to very high infectious doses of influenza.</w:t>
      </w:r>
    </w:p>
    <w:p w:rsidR="00A9272B" w:rsidRPr="00A9272B" w:rsidRDefault="00A9272B" w:rsidP="00A9272B">
      <w:pPr>
        <w:numPr>
          <w:ilvl w:val="0"/>
          <w:numId w:val="19"/>
        </w:numPr>
        <w:spacing w:before="100" w:beforeAutospacing="1" w:after="100" w:afterAutospacing="1"/>
        <w:rPr>
          <w:lang w:val="en-AU" w:eastAsia="en-AU"/>
        </w:rPr>
      </w:pPr>
      <w:r w:rsidRPr="00A9272B">
        <w:rPr>
          <w:lang w:val="en-AU" w:eastAsia="en-AU"/>
        </w:rPr>
        <w:t>High infectious dose and influenza disease progression have been shown in experimental animals;</w:t>
      </w:r>
    </w:p>
    <w:p w:rsidR="00A9272B" w:rsidRPr="00A9272B" w:rsidRDefault="00A9272B" w:rsidP="00A9272B">
      <w:pPr>
        <w:numPr>
          <w:ilvl w:val="0"/>
          <w:numId w:val="19"/>
        </w:numPr>
        <w:spacing w:before="100" w:beforeAutospacing="1" w:after="100" w:afterAutospacing="1"/>
        <w:rPr>
          <w:lang w:val="en-AU" w:eastAsia="en-AU"/>
        </w:rPr>
      </w:pPr>
      <w:r w:rsidRPr="00A9272B">
        <w:rPr>
          <w:lang w:val="en-AU" w:eastAsia="en-AU"/>
        </w:rPr>
        <w:t>The high infectious dose is associated with a higher viral load; and</w:t>
      </w:r>
    </w:p>
    <w:p w:rsidR="00A9272B" w:rsidRPr="00A9272B" w:rsidRDefault="00A9272B" w:rsidP="00A9272B">
      <w:pPr>
        <w:numPr>
          <w:ilvl w:val="0"/>
          <w:numId w:val="19"/>
        </w:numPr>
        <w:spacing w:before="100" w:beforeAutospacing="1" w:after="100" w:afterAutospacing="1"/>
        <w:rPr>
          <w:lang w:val="en-AU" w:eastAsia="en-AU"/>
        </w:rPr>
      </w:pPr>
      <w:r w:rsidRPr="00A9272B">
        <w:rPr>
          <w:lang w:val="en-AU" w:eastAsia="en-AU"/>
        </w:rPr>
        <w:t xml:space="preserve">The high infectious dose is associated with a smaller </w:t>
      </w:r>
      <w:proofErr w:type="gramStart"/>
      <w:r w:rsidRPr="00A9272B">
        <w:rPr>
          <w:lang w:val="en-AU" w:eastAsia="en-AU"/>
        </w:rPr>
        <w:t>period of time</w:t>
      </w:r>
      <w:proofErr w:type="gramEnd"/>
      <w:r w:rsidRPr="00A9272B">
        <w:rPr>
          <w:lang w:val="en-AU" w:eastAsia="en-AU"/>
        </w:rPr>
        <w:t xml:space="preserve"> to maximum viral load. </w:t>
      </w:r>
      <w:r w:rsidRPr="00A9272B">
        <w:rPr>
          <w:vertAlign w:val="superscript"/>
          <w:lang w:val="en-AU" w:eastAsia="en-AU"/>
        </w:rPr>
        <w:t>[2]</w:t>
      </w:r>
    </w:p>
    <w:p w:rsidR="00A9272B" w:rsidRPr="00A9272B" w:rsidRDefault="00A9272B" w:rsidP="00A9272B">
      <w:pPr>
        <w:spacing w:before="100" w:beforeAutospacing="1" w:after="100" w:afterAutospacing="1"/>
        <w:rPr>
          <w:lang w:val="en-AU" w:eastAsia="en-AU"/>
        </w:rPr>
      </w:pPr>
      <w:r w:rsidRPr="00A9272B">
        <w:rPr>
          <w:vertAlign w:val="superscript"/>
          <w:lang w:val="en-AU" w:eastAsia="en-AU"/>
        </w:rPr>
        <w:t xml:space="preserve">[2] </w:t>
      </w:r>
      <w:r w:rsidRPr="00A9272B">
        <w:rPr>
          <w:lang w:val="en-AU" w:eastAsia="en-AU"/>
        </w:rPr>
        <w:t xml:space="preserve">Influenza Infectious Dose May Explain the High Mortality of the Second and Third Wave of 1918–1919 Influenza Pandemic. </w:t>
      </w:r>
      <w:hyperlink r:id="rId13" w:tgtFrame="_blank" w:history="1">
        <w:proofErr w:type="spellStart"/>
        <w:r w:rsidRPr="00A9272B">
          <w:rPr>
            <w:color w:val="0000FF"/>
            <w:u w:val="single"/>
            <w:lang w:val="en-AU" w:eastAsia="en-AU"/>
          </w:rPr>
          <w:t>PLoS</w:t>
        </w:r>
        <w:proofErr w:type="spellEnd"/>
        <w:r w:rsidRPr="00A9272B">
          <w:rPr>
            <w:color w:val="0000FF"/>
            <w:u w:val="single"/>
            <w:lang w:val="en-AU" w:eastAsia="en-AU"/>
          </w:rPr>
          <w:t xml:space="preserve"> </w:t>
        </w:r>
        <w:proofErr w:type="gramStart"/>
        <w:r w:rsidRPr="00A9272B">
          <w:rPr>
            <w:color w:val="0000FF"/>
            <w:u w:val="single"/>
            <w:lang w:val="en-AU" w:eastAsia="en-AU"/>
          </w:rPr>
          <w:t>ONE</w:t>
        </w:r>
        <w:proofErr w:type="gramEnd"/>
        <w:r w:rsidRPr="00A9272B">
          <w:rPr>
            <w:color w:val="0000FF"/>
            <w:u w:val="single"/>
            <w:lang w:val="en-AU" w:eastAsia="en-AU"/>
          </w:rPr>
          <w:t xml:space="preserve"> 5(7): e11655. </w:t>
        </w:r>
      </w:hyperlink>
    </w:p>
    <w:p w:rsidR="00A9272B" w:rsidRPr="00A9272B" w:rsidRDefault="00A9272B" w:rsidP="00A9272B">
      <w:pPr>
        <w:spacing w:before="100" w:beforeAutospacing="1" w:after="100" w:afterAutospacing="1"/>
        <w:rPr>
          <w:lang w:val="en-AU" w:eastAsia="en-AU"/>
        </w:rPr>
      </w:pPr>
      <w:hyperlink r:id="rId14" w:tgtFrame="_blank" w:history="1">
        <w:r w:rsidRPr="00A9272B">
          <w:rPr>
            <w:color w:val="0000FF"/>
            <w:u w:val="single"/>
            <w:lang w:val="en-AU" w:eastAsia="en-AU"/>
          </w:rPr>
          <w:t>An analysis of 147 inpatients with influenza A (H3N2)</w:t>
        </w:r>
      </w:hyperlink>
      <w:r w:rsidRPr="00A9272B">
        <w:rPr>
          <w:lang w:val="en-AU" w:eastAsia="en-AU"/>
        </w:rPr>
        <w:t xml:space="preserve"> infection (mean age, 72±16 years) reported major comorbidities and systemic corticosteroid were associated with slower viral clearance. Severe cases of influenza have more active and prolonged viral replication.</w:t>
      </w:r>
    </w:p>
    <w:p w:rsidR="00A9272B" w:rsidRPr="00A9272B" w:rsidRDefault="00A9272B" w:rsidP="00A9272B">
      <w:pPr>
        <w:spacing w:before="100" w:beforeAutospacing="1" w:after="100" w:afterAutospacing="1"/>
        <w:rPr>
          <w:lang w:val="en-AU" w:eastAsia="en-AU"/>
        </w:rPr>
      </w:pPr>
      <w:r w:rsidRPr="00A9272B">
        <w:rPr>
          <w:b/>
          <w:bCs/>
          <w:lang w:val="en-AU" w:eastAsia="en-AU"/>
        </w:rPr>
        <w:t>Healthcare Workers.</w:t>
      </w:r>
    </w:p>
    <w:p w:rsidR="00A9272B" w:rsidRPr="00A9272B" w:rsidRDefault="00A9272B" w:rsidP="00A9272B">
      <w:pPr>
        <w:spacing w:before="100" w:beforeAutospacing="1" w:after="100" w:afterAutospacing="1"/>
        <w:rPr>
          <w:lang w:val="en-AU" w:eastAsia="en-AU"/>
        </w:rPr>
      </w:pPr>
      <w:r w:rsidRPr="00A9272B">
        <w:rPr>
          <w:lang w:val="en-AU" w:eastAsia="en-AU"/>
        </w:rPr>
        <w:t xml:space="preserve">Reports across several countries report healthcare workers are more at risk of catching SARS-CoV-2 and potentially more severe. </w:t>
      </w:r>
      <w:proofErr w:type="gramStart"/>
      <w:r w:rsidRPr="00A9272B">
        <w:rPr>
          <w:lang w:val="en-AU" w:eastAsia="en-AU"/>
        </w:rPr>
        <w:t>having</w:t>
      </w:r>
      <w:proofErr w:type="gramEnd"/>
      <w:r w:rsidRPr="00A9272B">
        <w:rPr>
          <w:lang w:val="en-AU" w:eastAsia="en-AU"/>
        </w:rPr>
        <w:t xml:space="preserve"> COVID-19 disease. We use multiple sources as there is considerable variation in the number of deaths reported, which currently presents a confusing picture.</w:t>
      </w:r>
    </w:p>
    <w:p w:rsidR="00A9272B" w:rsidRPr="00A9272B" w:rsidRDefault="00A9272B" w:rsidP="00A9272B">
      <w:pPr>
        <w:spacing w:before="100" w:beforeAutospacing="1" w:after="100" w:afterAutospacing="1"/>
        <w:rPr>
          <w:lang w:val="en-AU" w:eastAsia="en-AU"/>
        </w:rPr>
      </w:pPr>
      <w:r w:rsidRPr="00A9272B">
        <w:rPr>
          <w:b/>
          <w:bCs/>
          <w:lang w:val="en-AU" w:eastAsia="en-AU"/>
        </w:rPr>
        <w:t>China</w:t>
      </w:r>
      <w:proofErr w:type="gramStart"/>
      <w:r w:rsidRPr="00A9272B">
        <w:rPr>
          <w:b/>
          <w:bCs/>
          <w:lang w:val="en-AU" w:eastAsia="en-AU"/>
        </w:rPr>
        <w:t>:</w:t>
      </w:r>
      <w:proofErr w:type="gramEnd"/>
      <w:r w:rsidRPr="00A9272B">
        <w:rPr>
          <w:b/>
          <w:bCs/>
          <w:lang w:val="en-AU" w:eastAsia="en-AU"/>
        </w:rPr>
        <w:br/>
        <w:t>4th March:</w:t>
      </w:r>
      <w:r w:rsidRPr="00A9272B">
        <w:rPr>
          <w:lang w:val="en-AU" w:eastAsia="en-AU"/>
        </w:rPr>
        <w:t xml:space="preserve"> </w:t>
      </w:r>
      <w:hyperlink r:id="rId15" w:tgtFrame="_blank" w:history="1">
        <w:r w:rsidRPr="00A9272B">
          <w:rPr>
            <w:color w:val="0000FF"/>
            <w:u w:val="single"/>
            <w:lang w:val="en-AU" w:eastAsia="en-AU"/>
          </w:rPr>
          <w:t>Business Insider</w:t>
        </w:r>
      </w:hyperlink>
      <w:r w:rsidRPr="00A9272B">
        <w:rPr>
          <w:lang w:val="en-AU" w:eastAsia="en-AU"/>
        </w:rPr>
        <w:br/>
        <w:t xml:space="preserve">– M </w:t>
      </w:r>
      <w:proofErr w:type="spellStart"/>
      <w:r w:rsidRPr="00A9272B">
        <w:rPr>
          <w:lang w:val="en-AU" w:eastAsia="en-AU"/>
        </w:rPr>
        <w:t>ore</w:t>
      </w:r>
      <w:proofErr w:type="spellEnd"/>
      <w:r w:rsidRPr="00A9272B">
        <w:rPr>
          <w:lang w:val="en-AU" w:eastAsia="en-AU"/>
        </w:rPr>
        <w:t xml:space="preserve"> than 3,300 healthcare workers infected (4% of the 81,285 reported infections)</w:t>
      </w:r>
      <w:r w:rsidRPr="00A9272B">
        <w:rPr>
          <w:lang w:val="en-AU" w:eastAsia="en-AU"/>
        </w:rPr>
        <w:br/>
        <w:t>– 13 healthcare workers have died, 0.39% of the 3,300 infected (95% CI, 0.23% to 0.67%).</w:t>
      </w:r>
    </w:p>
    <w:p w:rsidR="00A9272B" w:rsidRPr="00A9272B" w:rsidRDefault="00A9272B" w:rsidP="00A9272B">
      <w:pPr>
        <w:spacing w:before="100" w:beforeAutospacing="1" w:after="100" w:afterAutospacing="1"/>
        <w:rPr>
          <w:lang w:val="en-AU" w:eastAsia="en-AU"/>
        </w:rPr>
      </w:pPr>
      <w:r w:rsidRPr="00A9272B">
        <w:rPr>
          <w:b/>
          <w:bCs/>
          <w:lang w:val="en-AU" w:eastAsia="en-AU"/>
        </w:rPr>
        <w:t>Italy</w:t>
      </w:r>
      <w:proofErr w:type="gramStart"/>
      <w:r w:rsidRPr="00A9272B">
        <w:rPr>
          <w:b/>
          <w:bCs/>
          <w:lang w:val="en-AU" w:eastAsia="en-AU"/>
        </w:rPr>
        <w:t>:</w:t>
      </w:r>
      <w:proofErr w:type="gramEnd"/>
      <w:r w:rsidRPr="00A9272B">
        <w:rPr>
          <w:b/>
          <w:bCs/>
          <w:lang w:val="en-AU" w:eastAsia="en-AU"/>
        </w:rPr>
        <w:br/>
        <w:t xml:space="preserve">26th March: </w:t>
      </w:r>
      <w:hyperlink r:id="rId16" w:history="1">
        <w:r w:rsidRPr="00A9272B">
          <w:rPr>
            <w:color w:val="0000FF"/>
            <w:u w:val="single"/>
            <w:lang w:val="en-AU" w:eastAsia="en-AU"/>
          </w:rPr>
          <w:t xml:space="preserve">Independent: </w:t>
        </w:r>
      </w:hyperlink>
      <w:r w:rsidRPr="00A9272B">
        <w:rPr>
          <w:lang w:val="en-AU" w:eastAsia="en-AU"/>
        </w:rPr>
        <w:br/>
        <w:t xml:space="preserve">– A t least 37 </w:t>
      </w:r>
      <w:hyperlink r:id="rId17" w:history="1">
        <w:r w:rsidRPr="00A9272B">
          <w:rPr>
            <w:rFonts w:ascii="Georgia" w:hAnsi="Georgia"/>
            <w:color w:val="0000FF"/>
            <w:u w:val="single"/>
            <w:lang w:val="en-AU" w:eastAsia="en-AU"/>
          </w:rPr>
          <w:t>doctors</w:t>
        </w:r>
      </w:hyperlink>
      <w:r w:rsidRPr="00A9272B">
        <w:rPr>
          <w:lang w:val="en-AU" w:eastAsia="en-AU"/>
        </w:rPr>
        <w:t xml:space="preserve"> have died after contracting </w:t>
      </w:r>
      <w:hyperlink r:id="rId18" w:history="1">
        <w:r w:rsidRPr="00A9272B">
          <w:rPr>
            <w:rFonts w:ascii="Georgia" w:hAnsi="Georgia"/>
            <w:color w:val="0000FF"/>
            <w:u w:val="single"/>
            <w:lang w:val="en-AU" w:eastAsia="en-AU"/>
          </w:rPr>
          <w:t>coronavirus</w:t>
        </w:r>
      </w:hyperlink>
      <w:r w:rsidRPr="00A9272B">
        <w:rPr>
          <w:lang w:val="en-AU" w:eastAsia="en-AU"/>
        </w:rPr>
        <w:t xml:space="preserve"> in </w:t>
      </w:r>
      <w:hyperlink r:id="rId19" w:history="1">
        <w:r w:rsidRPr="00A9272B">
          <w:rPr>
            <w:rFonts w:ascii="Georgia" w:hAnsi="Georgia"/>
            <w:color w:val="0000FF"/>
            <w:u w:val="single"/>
            <w:lang w:val="en-AU" w:eastAsia="en-AU"/>
          </w:rPr>
          <w:t>Italy</w:t>
        </w:r>
      </w:hyperlink>
      <w:r w:rsidRPr="00A9272B">
        <w:rPr>
          <w:lang w:val="en-AU" w:eastAsia="en-AU"/>
        </w:rPr>
        <w:t xml:space="preserve"> .</w:t>
      </w:r>
      <w:r w:rsidRPr="00A9272B">
        <w:rPr>
          <w:lang w:val="en-AU" w:eastAsia="en-AU"/>
        </w:rPr>
        <w:br/>
      </w:r>
      <w:proofErr w:type="gramStart"/>
      <w:r w:rsidRPr="00A9272B">
        <w:rPr>
          <w:lang w:val="en-AU" w:eastAsia="en-AU"/>
        </w:rPr>
        <w:t xml:space="preserve">– </w:t>
      </w:r>
      <w:hyperlink r:id="rId20" w:history="1">
        <w:r w:rsidRPr="00A9272B">
          <w:rPr>
            <w:color w:val="0000FF"/>
            <w:u w:val="single"/>
            <w:lang w:val="en-AU" w:eastAsia="en-AU"/>
          </w:rPr>
          <w:t xml:space="preserve">Italian Federation of Surgeons and Dentists: </w:t>
        </w:r>
      </w:hyperlink>
      <w:r w:rsidRPr="00A9272B">
        <w:rPr>
          <w:lang w:val="en-AU" w:eastAsia="en-AU"/>
        </w:rPr>
        <w:t>List of 40 doctors who died during the Covid-19 epidemic.</w:t>
      </w:r>
      <w:r w:rsidRPr="00A9272B">
        <w:rPr>
          <w:vertAlign w:val="superscript"/>
          <w:lang w:val="en-AU" w:eastAsia="en-AU"/>
        </w:rPr>
        <w:t>[1]</w:t>
      </w:r>
      <w:r w:rsidRPr="00A9272B">
        <w:rPr>
          <w:vertAlign w:val="superscript"/>
          <w:lang w:val="en-AU" w:eastAsia="en-AU"/>
        </w:rPr>
        <w:br/>
      </w:r>
      <w:r w:rsidRPr="00A9272B">
        <w:rPr>
          <w:b/>
          <w:bCs/>
          <w:lang w:val="en-AU" w:eastAsia="en-AU"/>
        </w:rPr>
        <w:t xml:space="preserve">25th March: </w:t>
      </w:r>
      <w:hyperlink r:id="rId21" w:history="1">
        <w:r w:rsidRPr="00A9272B">
          <w:rPr>
            <w:color w:val="0000FF"/>
            <w:u w:val="single"/>
            <w:lang w:val="en-AU" w:eastAsia="en-AU"/>
          </w:rPr>
          <w:t xml:space="preserve">Integrated surveillance COVID-19: the main national data: </w:t>
        </w:r>
      </w:hyperlink>
      <w:r w:rsidRPr="00A9272B">
        <w:rPr>
          <w:lang w:val="en-AU" w:eastAsia="en-AU"/>
        </w:rPr>
        <w:br/>
      </w:r>
      <w:r w:rsidRPr="00A9272B">
        <w:rPr>
          <w:lang w:val="en-AU" w:eastAsia="en-AU"/>
        </w:rPr>
        <w:lastRenderedPageBreak/>
        <w:t>– 6 ,205 (9.2%) healthcare workers infected out of 67,814 cases</w:t>
      </w:r>
      <w:r w:rsidRPr="00A9272B">
        <w:rPr>
          <w:lang w:val="en-AU" w:eastAsia="en-AU"/>
        </w:rPr>
        <w:br/>
      </w:r>
      <w:r w:rsidRPr="00A9272B">
        <w:rPr>
          <w:b/>
          <w:bCs/>
          <w:lang w:val="en-AU" w:eastAsia="en-AU"/>
        </w:rPr>
        <w:t xml:space="preserve">24th March: </w:t>
      </w:r>
      <w:hyperlink r:id="rId22" w:history="1">
        <w:r w:rsidRPr="00A9272B">
          <w:rPr>
            <w:color w:val="0000FF"/>
            <w:u w:val="single"/>
            <w:lang w:val="en-AU" w:eastAsia="en-AU"/>
          </w:rPr>
          <w:t xml:space="preserve">SBS.au: </w:t>
        </w:r>
      </w:hyperlink>
      <w:r w:rsidRPr="00A9272B">
        <w:rPr>
          <w:lang w:val="en-AU" w:eastAsia="en-AU"/>
        </w:rPr>
        <w:br/>
        <w:t>– 24 doctors have died, 0.39% of the 6,205 infected (95% CI, 0.26% to 0.58%)</w:t>
      </w:r>
      <w:r w:rsidRPr="00A9272B">
        <w:rPr>
          <w:lang w:val="en-AU" w:eastAsia="en-AU"/>
        </w:rPr>
        <w:br/>
      </w:r>
      <w:r w:rsidRPr="00A9272B">
        <w:rPr>
          <w:b/>
          <w:bCs/>
          <w:lang w:val="en-AU" w:eastAsia="en-AU"/>
        </w:rPr>
        <w:t xml:space="preserve">22nd March: </w:t>
      </w:r>
      <w:hyperlink r:id="rId23" w:history="1">
        <w:r w:rsidRPr="00A9272B">
          <w:rPr>
            <w:b/>
            <w:bCs/>
            <w:color w:val="0000FF"/>
            <w:u w:val="single"/>
            <w:lang w:val="en-AU" w:eastAsia="en-AU"/>
          </w:rPr>
          <w:t>CNN</w:t>
        </w:r>
      </w:hyperlink>
      <w:r w:rsidRPr="00A9272B">
        <w:rPr>
          <w:b/>
          <w:bCs/>
          <w:lang w:val="en-AU" w:eastAsia="en-AU"/>
        </w:rPr>
        <w:br/>
      </w:r>
      <w:r w:rsidRPr="00A9272B">
        <w:rPr>
          <w:lang w:val="en-AU" w:eastAsia="en-AU"/>
        </w:rPr>
        <w:t>– 4, 826 (9%) healthcare workers infected out of the 53,578 cases</w:t>
      </w:r>
      <w:r w:rsidRPr="00A9272B">
        <w:rPr>
          <w:lang w:val="en-AU" w:eastAsia="en-AU"/>
        </w:rPr>
        <w:br/>
        <w:t>– 18 doctors have died, 0.37% of those infected (95% CI, 0.23% to 0.59%)</w:t>
      </w:r>
      <w:proofErr w:type="gramEnd"/>
    </w:p>
    <w:p w:rsidR="00A9272B" w:rsidRPr="00A9272B" w:rsidRDefault="00A9272B" w:rsidP="00A9272B">
      <w:pPr>
        <w:spacing w:before="100" w:beforeAutospacing="1" w:after="100" w:afterAutospacing="1"/>
        <w:rPr>
          <w:lang w:val="en-AU" w:eastAsia="en-AU"/>
        </w:rPr>
      </w:pPr>
      <w:r w:rsidRPr="00A9272B">
        <w:rPr>
          <w:vertAlign w:val="superscript"/>
          <w:lang w:val="en-AU" w:eastAsia="en-AU"/>
        </w:rPr>
        <w:t xml:space="preserve">[1] </w:t>
      </w:r>
      <w:r w:rsidRPr="00A9272B">
        <w:rPr>
          <w:lang w:val="en-AU" w:eastAsia="en-AU"/>
        </w:rPr>
        <w:t xml:space="preserve">It is unclear if the doctors were frontline or treating the </w:t>
      </w:r>
      <w:proofErr w:type="gramStart"/>
      <w:r w:rsidRPr="00A9272B">
        <w:rPr>
          <w:lang w:val="en-AU" w:eastAsia="en-AU"/>
        </w:rPr>
        <w:t>infected</w:t>
      </w:r>
      <w:proofErr w:type="gramEnd"/>
      <w:r w:rsidRPr="00A9272B">
        <w:rPr>
          <w:lang w:val="en-AU" w:eastAsia="en-AU"/>
        </w:rPr>
        <w:br/>
      </w:r>
      <w:r w:rsidRPr="00A9272B">
        <w:rPr>
          <w:vertAlign w:val="superscript"/>
          <w:lang w:val="en-AU" w:eastAsia="en-AU"/>
        </w:rPr>
        <w:t xml:space="preserve">[1] </w:t>
      </w:r>
      <w:r w:rsidRPr="00A9272B">
        <w:rPr>
          <w:lang w:val="en-AU" w:eastAsia="en-AU"/>
        </w:rPr>
        <w:t xml:space="preserve">Not all died as a direct consequence of infection. E.g., On March 7, an </w:t>
      </w:r>
      <w:proofErr w:type="spellStart"/>
      <w:r w:rsidRPr="00A9272B">
        <w:rPr>
          <w:lang w:val="en-AU" w:eastAsia="en-AU"/>
        </w:rPr>
        <w:t>anesthesiologist</w:t>
      </w:r>
      <w:proofErr w:type="spellEnd"/>
      <w:r w:rsidRPr="00A9272B">
        <w:rPr>
          <w:lang w:val="en-AU" w:eastAsia="en-AU"/>
        </w:rPr>
        <w:t xml:space="preserve"> died due to end-stage disease.</w:t>
      </w:r>
    </w:p>
    <w:p w:rsidR="00A9272B" w:rsidRPr="00A9272B" w:rsidRDefault="00A9272B" w:rsidP="00A9272B">
      <w:pPr>
        <w:spacing w:before="100" w:beforeAutospacing="1" w:after="100" w:afterAutospacing="1"/>
        <w:rPr>
          <w:lang w:val="en-AU" w:eastAsia="en-AU"/>
        </w:rPr>
      </w:pPr>
      <w:r w:rsidRPr="00A9272B">
        <w:rPr>
          <w:b/>
          <w:bCs/>
          <w:lang w:val="en-AU" w:eastAsia="en-AU"/>
        </w:rPr>
        <w:t>Source data:</w:t>
      </w:r>
      <w:r w:rsidRPr="00A9272B">
        <w:rPr>
          <w:lang w:val="en-AU" w:eastAsia="en-AU"/>
        </w:rPr>
        <w:t xml:space="preserve"> Italy’s National Health Institute (ISS).</w:t>
      </w:r>
      <w:r w:rsidRPr="00A9272B">
        <w:rPr>
          <w:lang w:val="en-AU" w:eastAsia="en-AU"/>
        </w:rPr>
        <w:br/>
        <w:t xml:space="preserve">– </w:t>
      </w:r>
      <w:hyperlink r:id="rId24" w:history="1">
        <w:r w:rsidRPr="00A9272B">
          <w:rPr>
            <w:color w:val="0000FF"/>
            <w:u w:val="single"/>
            <w:lang w:val="en-AU" w:eastAsia="en-AU"/>
          </w:rPr>
          <w:t>Integrated surveillance COVID-19: the main national data</w:t>
        </w:r>
      </w:hyperlink>
      <w:r w:rsidRPr="00A9272B">
        <w:rPr>
          <w:lang w:val="en-AU" w:eastAsia="en-AU"/>
        </w:rPr>
        <w:br/>
        <w:t xml:space="preserve">– </w:t>
      </w:r>
      <w:hyperlink r:id="rId25" w:history="1">
        <w:r w:rsidRPr="00A9272B">
          <w:rPr>
            <w:color w:val="0000FF"/>
            <w:u w:val="single"/>
            <w:lang w:val="en-AU" w:eastAsia="en-AU"/>
          </w:rPr>
          <w:t>infographic available in English</w:t>
        </w:r>
      </w:hyperlink>
      <w:r w:rsidRPr="00A9272B">
        <w:rPr>
          <w:lang w:val="en-AU" w:eastAsia="en-AU"/>
        </w:rPr>
        <w:t xml:space="preserve"> (pdf 1</w:t>
      </w:r>
      <w:proofErr w:type="gramStart"/>
      <w:r w:rsidRPr="00A9272B">
        <w:rPr>
          <w:lang w:val="en-AU" w:eastAsia="en-AU"/>
        </w:rPr>
        <w:t>,5</w:t>
      </w:r>
      <w:proofErr w:type="gramEnd"/>
      <w:r w:rsidRPr="00A9272B">
        <w:rPr>
          <w:lang w:val="en-AU" w:eastAsia="en-AU"/>
        </w:rPr>
        <w:t xml:space="preserve"> Mb)</w:t>
      </w:r>
    </w:p>
    <w:p w:rsidR="00A9272B" w:rsidRPr="00A9272B" w:rsidRDefault="00A9272B" w:rsidP="00A9272B">
      <w:pPr>
        <w:spacing w:before="100" w:beforeAutospacing="1" w:after="100" w:afterAutospacing="1"/>
        <w:rPr>
          <w:lang w:val="en-AU" w:eastAsia="en-AU"/>
        </w:rPr>
      </w:pPr>
      <w:r w:rsidRPr="00A9272B">
        <w:rPr>
          <w:b/>
          <w:bCs/>
          <w:lang w:val="en-AU" w:eastAsia="en-AU"/>
        </w:rPr>
        <w:t>Spain</w:t>
      </w:r>
      <w:proofErr w:type="gramStart"/>
      <w:r w:rsidRPr="00A9272B">
        <w:rPr>
          <w:b/>
          <w:bCs/>
          <w:lang w:val="en-AU" w:eastAsia="en-AU"/>
        </w:rPr>
        <w:t>:</w:t>
      </w:r>
      <w:proofErr w:type="gramEnd"/>
      <w:r w:rsidRPr="00A9272B">
        <w:rPr>
          <w:b/>
          <w:bCs/>
          <w:lang w:val="en-AU" w:eastAsia="en-AU"/>
        </w:rPr>
        <w:br/>
        <w:t>26th March:</w:t>
      </w:r>
      <w:r w:rsidRPr="00A9272B">
        <w:rPr>
          <w:lang w:val="en-AU" w:eastAsia="en-AU"/>
        </w:rPr>
        <w:t xml:space="preserve"> </w:t>
      </w:r>
      <w:hyperlink r:id="rId26" w:tgtFrame="_blank" w:history="1">
        <w:r w:rsidRPr="00A9272B">
          <w:rPr>
            <w:color w:val="0000FF"/>
            <w:u w:val="single"/>
            <w:lang w:val="en-AU" w:eastAsia="en-AU"/>
          </w:rPr>
          <w:t>Metro</w:t>
        </w:r>
      </w:hyperlink>
      <w:r w:rsidRPr="00A9272B">
        <w:rPr>
          <w:lang w:val="en-AU" w:eastAsia="en-AU"/>
        </w:rPr>
        <w:br/>
        <w:t xml:space="preserve">– Opposition conservative People’s Party leader Pablo </w:t>
      </w:r>
      <w:proofErr w:type="spellStart"/>
      <w:r w:rsidRPr="00A9272B">
        <w:rPr>
          <w:lang w:val="en-AU" w:eastAsia="en-AU"/>
        </w:rPr>
        <w:t>Casado</w:t>
      </w:r>
      <w:proofErr w:type="spellEnd"/>
      <w:r w:rsidRPr="00A9272B">
        <w:rPr>
          <w:lang w:val="en-AU" w:eastAsia="en-AU"/>
        </w:rPr>
        <w:t xml:space="preserve"> said: ‘Governments don’t send their soldiers to the front without helmets, flak jackets and ammunition. But our health workers don’t have any protection.’</w:t>
      </w:r>
      <w:r w:rsidRPr="00A9272B">
        <w:rPr>
          <w:lang w:val="en-AU" w:eastAsia="en-AU"/>
        </w:rPr>
        <w:br/>
      </w:r>
      <w:r w:rsidRPr="00A9272B">
        <w:rPr>
          <w:b/>
          <w:bCs/>
          <w:lang w:val="en-AU" w:eastAsia="en-AU"/>
        </w:rPr>
        <w:t>25th March:</w:t>
      </w:r>
      <w:r w:rsidRPr="00A9272B">
        <w:rPr>
          <w:lang w:val="en-AU" w:eastAsia="en-AU"/>
        </w:rPr>
        <w:t xml:space="preserve"> </w:t>
      </w:r>
      <w:hyperlink r:id="rId27" w:tgtFrame="_blank" w:history="1">
        <w:r w:rsidRPr="00A9272B">
          <w:rPr>
            <w:color w:val="0000FF"/>
            <w:u w:val="single"/>
            <w:lang w:val="en-AU" w:eastAsia="en-AU"/>
          </w:rPr>
          <w:t>Global News</w:t>
        </w:r>
      </w:hyperlink>
      <w:r w:rsidRPr="00A9272B">
        <w:rPr>
          <w:lang w:val="en-AU" w:eastAsia="en-AU"/>
        </w:rPr>
        <w:br/>
        <w:t>– A t least three health care workers have died.</w:t>
      </w:r>
      <w:r w:rsidRPr="00A9272B">
        <w:rPr>
          <w:lang w:val="en-AU" w:eastAsia="en-AU"/>
        </w:rPr>
        <w:br/>
        <w:t>– On Wednesday, the number of medical personnel infected was nearly 6,500 nationally, (13.6%) of the country’s 47,600 total cases – 1% of the health system’s workforce.</w:t>
      </w:r>
      <w:r w:rsidRPr="00A9272B">
        <w:rPr>
          <w:lang w:val="en-AU" w:eastAsia="en-AU"/>
        </w:rPr>
        <w:br/>
      </w:r>
      <w:r w:rsidRPr="00A9272B">
        <w:rPr>
          <w:b/>
          <w:bCs/>
          <w:lang w:val="en-AU" w:eastAsia="en-AU"/>
        </w:rPr>
        <w:t>24th March:</w:t>
      </w:r>
      <w:r w:rsidRPr="00A9272B">
        <w:rPr>
          <w:lang w:val="en-AU" w:eastAsia="en-AU"/>
        </w:rPr>
        <w:t xml:space="preserve"> </w:t>
      </w:r>
      <w:hyperlink r:id="rId28" w:tgtFrame="_blank" w:history="1">
        <w:r w:rsidRPr="00A9272B">
          <w:rPr>
            <w:color w:val="0000FF"/>
            <w:u w:val="single"/>
            <w:lang w:val="en-AU" w:eastAsia="en-AU"/>
          </w:rPr>
          <w:t>Guardian</w:t>
        </w:r>
      </w:hyperlink>
      <w:r w:rsidRPr="00A9272B">
        <w:rPr>
          <w:lang w:val="en-AU" w:eastAsia="en-AU"/>
        </w:rPr>
        <w:br/>
        <w:t>– 5,400 (13.6%) healthcare workers infected out of 39,673 cases~</w:t>
      </w:r>
      <w:r w:rsidRPr="00A9272B">
        <w:rPr>
          <w:lang w:val="en-AU" w:eastAsia="en-AU"/>
        </w:rPr>
        <w:br/>
      </w:r>
      <w:r w:rsidRPr="00A9272B">
        <w:rPr>
          <w:b/>
          <w:bCs/>
          <w:lang w:val="en-AU" w:eastAsia="en-AU"/>
        </w:rPr>
        <w:t>24th March:</w:t>
      </w:r>
      <w:r w:rsidRPr="00A9272B">
        <w:rPr>
          <w:lang w:val="en-AU" w:eastAsia="en-AU"/>
        </w:rPr>
        <w:t xml:space="preserve"> </w:t>
      </w:r>
      <w:hyperlink r:id="rId29" w:tgtFrame="_blank" w:history="1">
        <w:r w:rsidRPr="00A9272B">
          <w:rPr>
            <w:color w:val="0000FF"/>
            <w:u w:val="single"/>
            <w:lang w:val="en-AU" w:eastAsia="en-AU"/>
          </w:rPr>
          <w:t>NY Times</w:t>
        </w:r>
      </w:hyperlink>
      <w:r w:rsidRPr="00A9272B">
        <w:rPr>
          <w:lang w:val="en-AU" w:eastAsia="en-AU"/>
        </w:rPr>
        <w:br/>
        <w:t>– In Madrid, 426 (6%) the medical staff (6%) have either tested positive or show symptoms of COVID</w:t>
      </w:r>
      <w:r w:rsidRPr="00A9272B">
        <w:rPr>
          <w:lang w:val="en-AU" w:eastAsia="en-AU"/>
        </w:rPr>
        <w:br/>
        <w:t xml:space="preserve">– In </w:t>
      </w:r>
      <w:proofErr w:type="spellStart"/>
      <w:r w:rsidRPr="00A9272B">
        <w:rPr>
          <w:lang w:val="en-AU" w:eastAsia="en-AU"/>
        </w:rPr>
        <w:t>Igualada</w:t>
      </w:r>
      <w:proofErr w:type="spellEnd"/>
      <w:r w:rsidRPr="00A9272B">
        <w:rPr>
          <w:lang w:val="en-AU" w:eastAsia="en-AU"/>
        </w:rPr>
        <w:t xml:space="preserve"> hospital, Catalonia, 1/3rd of the 1,000 hospital staff has been sent home.</w:t>
      </w:r>
      <w:r w:rsidRPr="00A9272B">
        <w:rPr>
          <w:lang w:val="en-AU" w:eastAsia="en-AU"/>
        </w:rPr>
        <w:br/>
        <w:t xml:space="preserve">– Protection measures were highly inadequate to protect staff: “When we already knew that the virus was circulating in hospitals, we were still being told that the usage of protective gear should be limited to specific circumstances,” said </w:t>
      </w:r>
      <w:proofErr w:type="spellStart"/>
      <w:r w:rsidRPr="00A9272B">
        <w:rPr>
          <w:lang w:val="en-AU" w:eastAsia="en-AU"/>
        </w:rPr>
        <w:t>Juanjo</w:t>
      </w:r>
      <w:proofErr w:type="spellEnd"/>
      <w:r w:rsidRPr="00A9272B">
        <w:rPr>
          <w:lang w:val="en-AU" w:eastAsia="en-AU"/>
        </w:rPr>
        <w:t xml:space="preserve"> Menéndez,</w:t>
      </w:r>
    </w:p>
    <w:p w:rsidR="00A9272B" w:rsidRPr="00A9272B" w:rsidRDefault="00A9272B" w:rsidP="00A9272B">
      <w:pPr>
        <w:spacing w:before="100" w:beforeAutospacing="1" w:after="100" w:afterAutospacing="1"/>
        <w:rPr>
          <w:lang w:val="en-AU" w:eastAsia="en-AU"/>
        </w:rPr>
      </w:pPr>
      <w:r w:rsidRPr="00A9272B">
        <w:rPr>
          <w:b/>
          <w:bCs/>
          <w:lang w:val="en-AU" w:eastAsia="en-AU"/>
        </w:rPr>
        <w:t>France</w:t>
      </w:r>
      <w:proofErr w:type="gramStart"/>
      <w:r w:rsidRPr="00A9272B">
        <w:rPr>
          <w:b/>
          <w:bCs/>
          <w:lang w:val="en-AU" w:eastAsia="en-AU"/>
        </w:rPr>
        <w:t>:</w:t>
      </w:r>
      <w:proofErr w:type="gramEnd"/>
      <w:r w:rsidRPr="00A9272B">
        <w:rPr>
          <w:lang w:val="en-AU" w:eastAsia="en-AU"/>
        </w:rPr>
        <w:br/>
      </w:r>
      <w:r w:rsidRPr="00A9272B">
        <w:rPr>
          <w:b/>
          <w:bCs/>
          <w:lang w:val="en-AU" w:eastAsia="en-AU"/>
        </w:rPr>
        <w:t>24th March:</w:t>
      </w:r>
      <w:r w:rsidRPr="00A9272B">
        <w:rPr>
          <w:lang w:val="en-AU" w:eastAsia="en-AU"/>
        </w:rPr>
        <w:t xml:space="preserve"> </w:t>
      </w:r>
      <w:hyperlink r:id="rId30" w:tgtFrame="_blank" w:history="1">
        <w:r w:rsidRPr="00A9272B">
          <w:rPr>
            <w:color w:val="0000FF"/>
            <w:u w:val="single"/>
            <w:lang w:val="en-AU" w:eastAsia="en-AU"/>
          </w:rPr>
          <w:t>NY Times</w:t>
        </w:r>
      </w:hyperlink>
      <w:r w:rsidRPr="00A9272B">
        <w:rPr>
          <w:lang w:val="en-AU" w:eastAsia="en-AU"/>
        </w:rPr>
        <w:br/>
        <w:t>– Three doctors out of five who died of Covid-19 in France were GPs, one was a gynaecologist.</w:t>
      </w:r>
      <w:r w:rsidRPr="00A9272B">
        <w:rPr>
          <w:lang w:val="en-AU" w:eastAsia="en-AU"/>
        </w:rPr>
        <w:br/>
      </w:r>
      <w:r w:rsidRPr="00A9272B">
        <w:rPr>
          <w:b/>
          <w:bCs/>
          <w:lang w:val="en-AU" w:eastAsia="en-AU"/>
        </w:rPr>
        <w:t>22nd March:</w:t>
      </w:r>
      <w:r w:rsidRPr="00A9272B">
        <w:rPr>
          <w:lang w:val="en-AU" w:eastAsia="en-AU"/>
        </w:rPr>
        <w:t xml:space="preserve"> </w:t>
      </w:r>
      <w:hyperlink r:id="rId31" w:tgtFrame="_blank" w:history="1">
        <w:r w:rsidRPr="00A9272B">
          <w:rPr>
            <w:color w:val="0000FF"/>
            <w:u w:val="single"/>
            <w:lang w:val="en-AU" w:eastAsia="en-AU"/>
          </w:rPr>
          <w:t>The Local Fr</w:t>
        </w:r>
      </w:hyperlink>
      <w:r w:rsidRPr="00A9272B">
        <w:rPr>
          <w:lang w:val="en-AU" w:eastAsia="en-AU"/>
        </w:rPr>
        <w:br/>
        <w:t xml:space="preserve">– A </w:t>
      </w:r>
      <w:proofErr w:type="gramStart"/>
      <w:r w:rsidRPr="00A9272B">
        <w:rPr>
          <w:lang w:val="en-AU" w:eastAsia="en-AU"/>
        </w:rPr>
        <w:t>total of five</w:t>
      </w:r>
      <w:proofErr w:type="gramEnd"/>
      <w:r w:rsidRPr="00A9272B">
        <w:rPr>
          <w:lang w:val="en-AU" w:eastAsia="en-AU"/>
        </w:rPr>
        <w:t xml:space="preserve"> doctors have now died in France</w:t>
      </w:r>
      <w:r w:rsidRPr="00A9272B">
        <w:rPr>
          <w:lang w:val="en-AU" w:eastAsia="en-AU"/>
        </w:rPr>
        <w:br/>
        <w:t xml:space="preserve">– Three doctors worked in the </w:t>
      </w:r>
      <w:proofErr w:type="spellStart"/>
      <w:r w:rsidRPr="00A9272B">
        <w:rPr>
          <w:lang w:val="en-AU" w:eastAsia="en-AU"/>
        </w:rPr>
        <w:t>départements</w:t>
      </w:r>
      <w:proofErr w:type="spellEnd"/>
      <w:r w:rsidRPr="00A9272B">
        <w:rPr>
          <w:lang w:val="en-AU" w:eastAsia="en-AU"/>
        </w:rPr>
        <w:t xml:space="preserve"> of Oise, Haut-Rhin and Moselle in the eastern area of France, worst affected by the coronavirus outbreak.</w:t>
      </w:r>
      <w:r w:rsidRPr="00A9272B">
        <w:rPr>
          <w:lang w:val="en-AU" w:eastAsia="en-AU"/>
        </w:rPr>
        <w:br/>
      </w:r>
      <w:r w:rsidRPr="00A9272B">
        <w:rPr>
          <w:b/>
          <w:bCs/>
          <w:lang w:val="en-AU" w:eastAsia="en-AU"/>
        </w:rPr>
        <w:t>23rd March:</w:t>
      </w:r>
      <w:r w:rsidRPr="00A9272B">
        <w:rPr>
          <w:lang w:val="en-AU" w:eastAsia="en-AU"/>
        </w:rPr>
        <w:t xml:space="preserve"> </w:t>
      </w:r>
      <w:hyperlink r:id="rId32" w:tgtFrame="_blank" w:history="1">
        <w:r w:rsidRPr="00A9272B">
          <w:rPr>
            <w:color w:val="0000FF"/>
            <w:u w:val="single"/>
            <w:lang w:val="en-AU" w:eastAsia="en-AU"/>
          </w:rPr>
          <w:t xml:space="preserve">RFI </w:t>
        </w:r>
      </w:hyperlink>
      <w:r w:rsidRPr="00A9272B">
        <w:rPr>
          <w:lang w:val="en-AU" w:eastAsia="en-AU"/>
        </w:rPr>
        <w:br/>
        <w:t>– Three doctors now dead after being infected by Covid-19*</w:t>
      </w:r>
    </w:p>
    <w:p w:rsidR="00A9272B" w:rsidRPr="00A9272B" w:rsidRDefault="00A9272B" w:rsidP="00A9272B">
      <w:pPr>
        <w:spacing w:before="100" w:beforeAutospacing="1" w:after="100" w:afterAutospacing="1"/>
        <w:rPr>
          <w:lang w:val="en-AU" w:eastAsia="en-AU"/>
        </w:rPr>
      </w:pPr>
      <w:r w:rsidRPr="00A9272B">
        <w:rPr>
          <w:b/>
          <w:bCs/>
          <w:lang w:val="en-AU" w:eastAsia="en-AU"/>
        </w:rPr>
        <w:t>Philippines</w:t>
      </w:r>
      <w:proofErr w:type="gramStart"/>
      <w:r w:rsidRPr="00A9272B">
        <w:rPr>
          <w:b/>
          <w:bCs/>
          <w:lang w:val="en-AU" w:eastAsia="en-AU"/>
        </w:rPr>
        <w:t>:</w:t>
      </w:r>
      <w:proofErr w:type="gramEnd"/>
      <w:r w:rsidRPr="00A9272B">
        <w:rPr>
          <w:b/>
          <w:bCs/>
          <w:lang w:val="en-AU" w:eastAsia="en-AU"/>
        </w:rPr>
        <w:br/>
        <w:t>26th March:</w:t>
      </w:r>
      <w:r w:rsidRPr="00A9272B">
        <w:rPr>
          <w:lang w:val="en-AU" w:eastAsia="en-AU"/>
        </w:rPr>
        <w:t xml:space="preserve"> </w:t>
      </w:r>
      <w:hyperlink r:id="rId33" w:tgtFrame="_blank" w:history="1">
        <w:r w:rsidRPr="00A9272B">
          <w:rPr>
            <w:color w:val="0000FF"/>
            <w:u w:val="single"/>
            <w:lang w:val="en-AU" w:eastAsia="en-AU"/>
          </w:rPr>
          <w:t>Bangkok Post</w:t>
        </w:r>
      </w:hyperlink>
      <w:r w:rsidRPr="00A9272B">
        <w:rPr>
          <w:lang w:val="en-AU" w:eastAsia="en-AU"/>
        </w:rPr>
        <w:br/>
        <w:t>– Philippine Medical Association said Thursday a ninth doctor had died of the virus, and that health workers were not getting enough protection.</w:t>
      </w:r>
      <w:r w:rsidRPr="00A9272B">
        <w:rPr>
          <w:lang w:val="en-AU" w:eastAsia="en-AU"/>
        </w:rPr>
        <w:br/>
        <w:t xml:space="preserve">– “If it were up to me, test the </w:t>
      </w:r>
      <w:proofErr w:type="spellStart"/>
      <w:r w:rsidRPr="00A9272B">
        <w:rPr>
          <w:lang w:val="en-AU" w:eastAsia="en-AU"/>
        </w:rPr>
        <w:t>frontliners</w:t>
      </w:r>
      <w:proofErr w:type="spellEnd"/>
      <w:r w:rsidRPr="00A9272B">
        <w:rPr>
          <w:lang w:val="en-AU" w:eastAsia="en-AU"/>
        </w:rPr>
        <w:t xml:space="preserve"> first and test them again after seven days. Doctors </w:t>
      </w:r>
      <w:r w:rsidRPr="00A9272B">
        <w:rPr>
          <w:lang w:val="en-AU" w:eastAsia="en-AU"/>
        </w:rPr>
        <w:lastRenderedPageBreak/>
        <w:t>could be carriers themselves,” Benito Atienza, vice president of the Philippine Medical Association told AFP.</w:t>
      </w:r>
      <w:r w:rsidRPr="00A9272B">
        <w:rPr>
          <w:lang w:val="en-AU" w:eastAsia="en-AU"/>
        </w:rPr>
        <w:br/>
      </w:r>
      <w:r w:rsidRPr="00A9272B">
        <w:rPr>
          <w:b/>
          <w:bCs/>
          <w:lang w:val="en-AU" w:eastAsia="en-AU"/>
        </w:rPr>
        <w:t>26th March:</w:t>
      </w:r>
      <w:r w:rsidRPr="00A9272B">
        <w:rPr>
          <w:lang w:val="en-AU" w:eastAsia="en-AU"/>
        </w:rPr>
        <w:t xml:space="preserve"> </w:t>
      </w:r>
      <w:hyperlink r:id="rId34" w:tgtFrame="_blank" w:history="1">
        <w:r w:rsidRPr="00A9272B">
          <w:rPr>
            <w:color w:val="0000FF"/>
            <w:u w:val="single"/>
            <w:lang w:val="en-AU" w:eastAsia="en-AU"/>
          </w:rPr>
          <w:t>France 24</w:t>
        </w:r>
      </w:hyperlink>
      <w:r w:rsidRPr="00A9272B">
        <w:rPr>
          <w:lang w:val="en-AU" w:eastAsia="en-AU"/>
        </w:rPr>
        <w:br/>
        <w:t>– Nine doctors die from coronavirus in the Philippines</w:t>
      </w:r>
      <w:r w:rsidRPr="00A9272B">
        <w:rPr>
          <w:lang w:val="en-AU" w:eastAsia="en-AU"/>
        </w:rPr>
        <w:br/>
        <w:t>– The confirmed virus death toll in the Philippines is 38.</w:t>
      </w:r>
      <w:r w:rsidRPr="00A9272B">
        <w:rPr>
          <w:lang w:val="en-AU" w:eastAsia="en-AU"/>
        </w:rPr>
        <w:br/>
      </w:r>
      <w:r w:rsidRPr="00A9272B">
        <w:rPr>
          <w:b/>
          <w:bCs/>
          <w:lang w:val="en-AU" w:eastAsia="en-AU"/>
        </w:rPr>
        <w:t>21st March:</w:t>
      </w:r>
      <w:r w:rsidRPr="00A9272B">
        <w:rPr>
          <w:lang w:val="en-AU" w:eastAsia="en-AU"/>
        </w:rPr>
        <w:t xml:space="preserve"> </w:t>
      </w:r>
      <w:hyperlink r:id="rId35" w:tgtFrame="_blank" w:history="1">
        <w:r w:rsidRPr="00A9272B">
          <w:rPr>
            <w:color w:val="0000FF"/>
            <w:u w:val="single"/>
            <w:lang w:val="en-AU" w:eastAsia="en-AU"/>
          </w:rPr>
          <w:t>Philippine Heart Association (PHA) Facebook Pos</w:t>
        </w:r>
      </w:hyperlink>
      <w:r w:rsidRPr="00A9272B">
        <w:rPr>
          <w:lang w:val="en-AU" w:eastAsia="en-AU"/>
        </w:rPr>
        <w:t>t</w:t>
      </w:r>
      <w:r w:rsidRPr="00A9272B">
        <w:rPr>
          <w:lang w:val="en-AU" w:eastAsia="en-AU"/>
        </w:rPr>
        <w:br/>
        <w:t>– Announces one of its members died due to COVID-19:</w:t>
      </w:r>
    </w:p>
    <w:p w:rsidR="00A9272B" w:rsidRPr="00A9272B" w:rsidRDefault="00A9272B" w:rsidP="00A9272B">
      <w:pPr>
        <w:spacing w:before="100" w:beforeAutospacing="1" w:after="100" w:afterAutospacing="1"/>
        <w:rPr>
          <w:lang w:val="en-AU" w:eastAsia="en-AU"/>
        </w:rPr>
      </w:pPr>
      <w:proofErr w:type="gramStart"/>
      <w:r w:rsidRPr="00A9272B">
        <w:rPr>
          <w:b/>
          <w:bCs/>
          <w:lang w:val="en-AU" w:eastAsia="en-AU"/>
        </w:rPr>
        <w:t>Indonesia:</w:t>
      </w:r>
      <w:r w:rsidRPr="00A9272B">
        <w:rPr>
          <w:b/>
          <w:bCs/>
          <w:lang w:val="en-AU" w:eastAsia="en-AU"/>
        </w:rPr>
        <w:br/>
        <w:t>23rd March:</w:t>
      </w:r>
      <w:r w:rsidRPr="00A9272B">
        <w:rPr>
          <w:lang w:val="en-AU" w:eastAsia="en-AU"/>
        </w:rPr>
        <w:t xml:space="preserve"> </w:t>
      </w:r>
      <w:hyperlink r:id="rId36" w:tgtFrame="_blank" w:history="1">
        <w:r w:rsidRPr="00A9272B">
          <w:rPr>
            <w:color w:val="0000FF"/>
            <w:u w:val="single"/>
            <w:lang w:val="en-AU" w:eastAsia="en-AU"/>
          </w:rPr>
          <w:t>Jakarta Globe</w:t>
        </w:r>
      </w:hyperlink>
      <w:r w:rsidRPr="00A9272B">
        <w:rPr>
          <w:lang w:val="en-AU" w:eastAsia="en-AU"/>
        </w:rPr>
        <w:br/>
        <w:t>– Six Indonesian Doctors Die From Covid-19, Cases Exceed 500</w:t>
      </w:r>
      <w:r w:rsidRPr="00A9272B">
        <w:rPr>
          <w:lang w:val="en-AU" w:eastAsia="en-AU"/>
        </w:rPr>
        <w:br/>
      </w:r>
      <w:r w:rsidRPr="00A9272B">
        <w:rPr>
          <w:b/>
          <w:bCs/>
          <w:lang w:val="en-AU" w:eastAsia="en-AU"/>
        </w:rPr>
        <w:t>22nd March:</w:t>
      </w:r>
      <w:r w:rsidRPr="00A9272B">
        <w:rPr>
          <w:lang w:val="en-AU" w:eastAsia="en-AU"/>
        </w:rPr>
        <w:t xml:space="preserve"> </w:t>
      </w:r>
      <w:hyperlink r:id="rId37" w:tgtFrame="_blank" w:history="1">
        <w:r w:rsidRPr="00A9272B">
          <w:rPr>
            <w:color w:val="0000FF"/>
            <w:u w:val="single"/>
            <w:lang w:val="en-AU" w:eastAsia="en-AU"/>
          </w:rPr>
          <w:t xml:space="preserve">Jakarta Post </w:t>
        </w:r>
      </w:hyperlink>
      <w:r w:rsidRPr="00A9272B">
        <w:rPr>
          <w:lang w:val="en-AU" w:eastAsia="en-AU"/>
        </w:rPr>
        <w:br/>
        <w:t>– Indonesian Doctors Association, or IDI, confirmed on Sunday that its six members had died from Covid-19</w:t>
      </w:r>
      <w:r w:rsidRPr="00A9272B">
        <w:rPr>
          <w:lang w:val="en-AU" w:eastAsia="en-AU"/>
        </w:rPr>
        <w:br/>
      </w:r>
      <w:r w:rsidRPr="00A9272B">
        <w:rPr>
          <w:b/>
          <w:bCs/>
          <w:lang w:val="en-AU" w:eastAsia="en-AU"/>
        </w:rPr>
        <w:t>22nd March:</w:t>
      </w:r>
      <w:r w:rsidRPr="00A9272B">
        <w:rPr>
          <w:lang w:val="en-AU" w:eastAsia="en-AU"/>
        </w:rPr>
        <w:t xml:space="preserve"> </w:t>
      </w:r>
      <w:hyperlink r:id="rId38" w:tgtFrame="_blank" w:history="1">
        <w:r w:rsidRPr="00A9272B">
          <w:rPr>
            <w:color w:val="0000FF"/>
            <w:u w:val="single"/>
            <w:lang w:val="en-AU" w:eastAsia="en-AU"/>
          </w:rPr>
          <w:t>The Star</w:t>
        </w:r>
      </w:hyperlink>
      <w:r w:rsidRPr="00A9272B">
        <w:rPr>
          <w:lang w:val="en-AU" w:eastAsia="en-AU"/>
        </w:rPr>
        <w:br/>
        <w:t>– Three doctors die of Covid-19 in Indonesia, 23 health officers infected</w:t>
      </w:r>
      <w:r w:rsidRPr="00A9272B">
        <w:rPr>
          <w:lang w:val="en-AU" w:eastAsia="en-AU"/>
        </w:rPr>
        <w:br/>
        <w:t xml:space="preserve">– The Indonesian government’s spokesman for Covid-19-related matters </w:t>
      </w:r>
      <w:proofErr w:type="spellStart"/>
      <w:r w:rsidRPr="00A9272B">
        <w:rPr>
          <w:lang w:val="en-AU" w:eastAsia="en-AU"/>
        </w:rPr>
        <w:t>Achmad</w:t>
      </w:r>
      <w:proofErr w:type="spellEnd"/>
      <w:r w:rsidRPr="00A9272B">
        <w:rPr>
          <w:lang w:val="en-AU" w:eastAsia="en-AU"/>
        </w:rPr>
        <w:t xml:space="preserve"> </w:t>
      </w:r>
      <w:proofErr w:type="spellStart"/>
      <w:r w:rsidRPr="00A9272B">
        <w:rPr>
          <w:lang w:val="en-AU" w:eastAsia="en-AU"/>
        </w:rPr>
        <w:t>Yurianto</w:t>
      </w:r>
      <w:proofErr w:type="spellEnd"/>
      <w:r w:rsidRPr="00A9272B">
        <w:rPr>
          <w:lang w:val="en-AU" w:eastAsia="en-AU"/>
        </w:rPr>
        <w:t xml:space="preserve"> said the government was concerned by deaths of the doctors.</w:t>
      </w:r>
      <w:proofErr w:type="gramEnd"/>
    </w:p>
    <w:p w:rsidR="00A9272B" w:rsidRPr="00A9272B" w:rsidRDefault="00A9272B" w:rsidP="00A9272B">
      <w:pPr>
        <w:spacing w:before="100" w:beforeAutospacing="1" w:after="100" w:afterAutospacing="1"/>
        <w:rPr>
          <w:lang w:val="en-AU" w:eastAsia="en-AU"/>
        </w:rPr>
      </w:pPr>
      <w:r w:rsidRPr="00A9272B">
        <w:rPr>
          <w:b/>
          <w:bCs/>
          <w:lang w:val="en-AU" w:eastAsia="en-AU"/>
        </w:rPr>
        <w:t xml:space="preserve">Source verification: </w:t>
      </w:r>
      <w:r w:rsidRPr="00A9272B">
        <w:rPr>
          <w:lang w:val="en-AU" w:eastAsia="en-AU"/>
        </w:rPr>
        <w:t xml:space="preserve">Indonesian Doctors </w:t>
      </w:r>
      <w:proofErr w:type="spellStart"/>
      <w:r w:rsidRPr="00A9272B">
        <w:rPr>
          <w:lang w:val="en-AU" w:eastAsia="en-AU"/>
        </w:rPr>
        <w:t>Doctors</w:t>
      </w:r>
      <w:proofErr w:type="spellEnd"/>
      <w:r w:rsidRPr="00A9272B">
        <w:rPr>
          <w:lang w:val="en-AU" w:eastAsia="en-AU"/>
        </w:rPr>
        <w:t xml:space="preserve"> Association </w:t>
      </w:r>
      <w:hyperlink r:id="rId39" w:tgtFrame="_blank" w:history="1">
        <w:r w:rsidRPr="00A9272B">
          <w:rPr>
            <w:color w:val="0000FF"/>
            <w:u w:val="single"/>
            <w:lang w:val="en-AU" w:eastAsia="en-AU"/>
          </w:rPr>
          <w:t>Facebook page</w:t>
        </w:r>
      </w:hyperlink>
      <w:r w:rsidRPr="00A9272B">
        <w:rPr>
          <w:lang w:val="en-AU" w:eastAsia="en-AU"/>
        </w:rPr>
        <w:br/>
        <w:t>– IDI mourned deeply for the passing away of IDI fellow members as victims of the Covid-19 Pandemic</w:t>
      </w:r>
    </w:p>
    <w:p w:rsidR="00A9272B" w:rsidRPr="00A9272B" w:rsidRDefault="00A9272B" w:rsidP="00A9272B">
      <w:pPr>
        <w:spacing w:before="100" w:beforeAutospacing="1" w:after="100" w:afterAutospacing="1"/>
        <w:rPr>
          <w:lang w:val="en-AU" w:eastAsia="en-AU"/>
        </w:rPr>
      </w:pPr>
      <w:r w:rsidRPr="00A9272B">
        <w:rPr>
          <w:b/>
          <w:bCs/>
          <w:lang w:val="en-AU" w:eastAsia="en-AU"/>
        </w:rPr>
        <w:t>Nurses:</w:t>
      </w:r>
      <w:r w:rsidRPr="00A9272B">
        <w:rPr>
          <w:b/>
          <w:bCs/>
          <w:lang w:val="en-AU" w:eastAsia="en-AU"/>
        </w:rPr>
        <w:br/>
        <w:t>20th March:</w:t>
      </w:r>
      <w:r w:rsidRPr="00A9272B">
        <w:rPr>
          <w:lang w:val="en-AU" w:eastAsia="en-AU"/>
        </w:rPr>
        <w:t xml:space="preserve"> </w:t>
      </w:r>
      <w:hyperlink r:id="rId40" w:tgtFrame="_blank" w:history="1">
        <w:r w:rsidRPr="00A9272B">
          <w:rPr>
            <w:color w:val="0000FF"/>
            <w:u w:val="single"/>
            <w:lang w:val="en-AU" w:eastAsia="en-AU"/>
          </w:rPr>
          <w:t>Nursing Times</w:t>
        </w:r>
      </w:hyperlink>
      <w:r w:rsidRPr="00A9272B">
        <w:rPr>
          <w:lang w:val="en-AU" w:eastAsia="en-AU"/>
        </w:rPr>
        <w:br/>
        <w:t>– A small number of nurses around the world have died after contracting coronavirus, an international nursing body has confirmed.* Howard Catton, chief executive of the ICN, told Nursing Times that nurse deaths had been reported in Iran, Indonesia and Spain.</w:t>
      </w:r>
      <w:r w:rsidRPr="00A9272B">
        <w:rPr>
          <w:lang w:val="en-AU" w:eastAsia="en-AU"/>
        </w:rPr>
        <w:br/>
        <w:t>*no study data referred to.</w:t>
      </w:r>
    </w:p>
    <w:p w:rsidR="00A9272B" w:rsidRPr="00A9272B" w:rsidRDefault="00A9272B" w:rsidP="00A9272B">
      <w:pPr>
        <w:spacing w:before="100" w:beforeAutospacing="1" w:after="100" w:afterAutospacing="1"/>
        <w:rPr>
          <w:lang w:val="en-AU" w:eastAsia="en-AU"/>
        </w:rPr>
      </w:pPr>
      <w:r w:rsidRPr="00A9272B">
        <w:rPr>
          <w:b/>
          <w:bCs/>
          <w:lang w:val="en-AU" w:eastAsia="en-AU"/>
        </w:rPr>
        <w:t xml:space="preserve">What can we </w:t>
      </w:r>
      <w:proofErr w:type="gramStart"/>
      <w:r w:rsidRPr="00A9272B">
        <w:rPr>
          <w:b/>
          <w:bCs/>
          <w:lang w:val="en-AU" w:eastAsia="en-AU"/>
        </w:rPr>
        <w:t>Conclude</w:t>
      </w:r>
      <w:proofErr w:type="gramEnd"/>
      <w:r w:rsidRPr="00A9272B">
        <w:rPr>
          <w:b/>
          <w:bCs/>
          <w:lang w:val="en-AU" w:eastAsia="en-AU"/>
        </w:rPr>
        <w:t xml:space="preserve"> from the reports on healthcare worker deaths</w:t>
      </w:r>
    </w:p>
    <w:p w:rsidR="00A9272B" w:rsidRPr="00A9272B" w:rsidRDefault="00A9272B" w:rsidP="00A9272B">
      <w:pPr>
        <w:spacing w:before="100" w:beforeAutospacing="1" w:after="100" w:afterAutospacing="1"/>
        <w:rPr>
          <w:lang w:val="en-AU" w:eastAsia="en-AU"/>
        </w:rPr>
      </w:pPr>
      <w:r w:rsidRPr="00A9272B">
        <w:rPr>
          <w:lang w:val="en-AU" w:eastAsia="en-AU"/>
        </w:rPr>
        <w:t xml:space="preserve">If readers </w:t>
      </w:r>
      <w:proofErr w:type="gramStart"/>
      <w:r w:rsidRPr="00A9272B">
        <w:rPr>
          <w:lang w:val="en-AU" w:eastAsia="en-AU"/>
        </w:rPr>
        <w:t>are confused</w:t>
      </w:r>
      <w:proofErr w:type="gramEnd"/>
      <w:r w:rsidRPr="00A9272B">
        <w:rPr>
          <w:lang w:val="en-AU" w:eastAsia="en-AU"/>
        </w:rPr>
        <w:t xml:space="preserve"> by the mass of contradictory information, so are we.</w:t>
      </w:r>
    </w:p>
    <w:p w:rsidR="00A9272B" w:rsidRPr="00A9272B" w:rsidRDefault="00A9272B" w:rsidP="00A9272B">
      <w:pPr>
        <w:spacing w:before="100" w:beforeAutospacing="1" w:after="100" w:afterAutospacing="1"/>
        <w:rPr>
          <w:lang w:val="en-AU" w:eastAsia="en-AU"/>
        </w:rPr>
      </w:pPr>
      <w:r w:rsidRPr="00A9272B">
        <w:rPr>
          <w:lang w:val="en-AU" w:eastAsia="en-AU"/>
        </w:rPr>
        <w:t xml:space="preserve">What can be </w:t>
      </w:r>
      <w:proofErr w:type="spellStart"/>
      <w:r w:rsidRPr="00A9272B">
        <w:rPr>
          <w:lang w:val="en-AU" w:eastAsia="en-AU"/>
        </w:rPr>
        <w:t>desumed</w:t>
      </w:r>
      <w:proofErr w:type="spellEnd"/>
      <w:r w:rsidRPr="00A9272B">
        <w:rPr>
          <w:lang w:val="en-AU" w:eastAsia="en-AU"/>
        </w:rPr>
        <w:t xml:space="preserve"> by this post is that no one really knows what is going on, least of all governments and professional </w:t>
      </w:r>
      <w:proofErr w:type="gramStart"/>
      <w:r w:rsidRPr="00A9272B">
        <w:rPr>
          <w:lang w:val="en-AU" w:eastAsia="en-AU"/>
        </w:rPr>
        <w:t>associations which</w:t>
      </w:r>
      <w:proofErr w:type="gramEnd"/>
      <w:r w:rsidRPr="00A9272B">
        <w:rPr>
          <w:lang w:val="en-AU" w:eastAsia="en-AU"/>
        </w:rPr>
        <w:t xml:space="preserve"> seem at odds with news outlets as to how many of their members have died.</w:t>
      </w:r>
    </w:p>
    <w:p w:rsidR="00A9272B" w:rsidRPr="00A9272B" w:rsidRDefault="00A9272B" w:rsidP="00A9272B">
      <w:pPr>
        <w:spacing w:before="100" w:beforeAutospacing="1" w:after="100" w:afterAutospacing="1"/>
        <w:rPr>
          <w:lang w:val="en-AU" w:eastAsia="en-AU"/>
        </w:rPr>
      </w:pPr>
      <w:r w:rsidRPr="00A9272B">
        <w:rPr>
          <w:lang w:val="en-AU" w:eastAsia="en-AU"/>
        </w:rPr>
        <w:t>As our grandfathers used to say, when you do not know what is going on, do nothing. This is what we plan to do from our privileged position: observe and monitor the situation without jumping to conclusions.</w:t>
      </w:r>
    </w:p>
    <w:p w:rsidR="00A9272B" w:rsidRPr="00A9272B" w:rsidRDefault="00A9272B" w:rsidP="00A9272B">
      <w:pPr>
        <w:spacing w:before="100" w:beforeAutospacing="1" w:after="100" w:afterAutospacing="1"/>
        <w:rPr>
          <w:lang w:val="en-AU" w:eastAsia="en-AU"/>
        </w:rPr>
      </w:pPr>
      <w:r w:rsidRPr="00A9272B">
        <w:rPr>
          <w:lang w:val="en-AU" w:eastAsia="en-AU"/>
        </w:rPr>
        <w:t>List of relevant studies:</w:t>
      </w:r>
    </w:p>
    <w:tbl>
      <w:tblPr>
        <w:tblW w:w="484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6882"/>
      </w:tblGrid>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Title</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URL</w:t>
            </w:r>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 xml:space="preserve">Clinical course and risk factors for mortality of adult inpatients with COVID-19 </w:t>
            </w:r>
            <w:r w:rsidRPr="00A9272B">
              <w:rPr>
                <w:lang w:val="en-AU" w:eastAsia="en-AU"/>
              </w:rPr>
              <w:lastRenderedPageBreak/>
              <w:t>in Wuhan, China: a retrospective cohort study</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1" w:tgtFrame="_blank" w:history="1">
              <w:r w:rsidRPr="00A9272B">
                <w:rPr>
                  <w:color w:val="0000FF"/>
                  <w:u w:val="single"/>
                  <w:lang w:val="en-AU" w:eastAsia="en-AU"/>
                </w:rPr>
                <w:t>https://www.thelancet.com/action/showPdf?pii=S0140-6736%2820%2930566-3</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Temporal dynamics in viral shedding and transmissibility of COVID-19</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2" w:tgtFrame="_blank" w:history="1">
              <w:r w:rsidRPr="00A9272B">
                <w:rPr>
                  <w:color w:val="0000FF"/>
                  <w:u w:val="single"/>
                  <w:lang w:val="en-AU" w:eastAsia="en-AU"/>
                </w:rPr>
                <w:t>https://www.medrxiv.org/content/10.1101/2020.03.15.20036707v2</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Viral shedding and clinical illness in naturally acquired influenza virus infections</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3" w:tgtFrame="_blank" w:history="1">
              <w:r w:rsidRPr="00A9272B">
                <w:rPr>
                  <w:color w:val="0000FF"/>
                  <w:u w:val="single"/>
                  <w:lang w:val="en-AU" w:eastAsia="en-AU"/>
                </w:rPr>
                <w:t>https://www.ncbi.nlm.nih.gov/pmc/articles/PMC3060408/</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Viral Loads and Duration of Viral Shedding in Adult Patients Hospitalized with Influenza</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4" w:tgtFrame="_blank" w:history="1">
              <w:r w:rsidRPr="00A9272B">
                <w:rPr>
                  <w:color w:val="0000FF"/>
                  <w:u w:val="single"/>
                  <w:lang w:val="en-AU" w:eastAsia="en-AU"/>
                </w:rPr>
                <w:t>https://academic.oup.com/jid/article/200/4/492/857773</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Comparative and kinetic analysis of viral shedding and immunological responses in MERS patients representing a broad spectrum of disease severity</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5" w:tgtFrame="_blank" w:history="1">
              <w:r w:rsidRPr="00A9272B">
                <w:rPr>
                  <w:color w:val="0000FF"/>
                  <w:u w:val="single"/>
                  <w:lang w:val="en-AU" w:eastAsia="en-AU"/>
                </w:rPr>
                <w:t>https://www.nature.com/articles/srep25359</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Systematic Review of Influenza A(H1N1)pdm09 Virus Shedding: Duration Is Affected by Severity, but Not Age</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6" w:tgtFrame="_blank" w:history="1">
              <w:r w:rsidRPr="00A9272B">
                <w:rPr>
                  <w:color w:val="0000FF"/>
                  <w:u w:val="single"/>
                  <w:lang w:val="en-AU" w:eastAsia="en-AU"/>
                </w:rPr>
                <w:t>https://pubmed.ncbi.nlm.nih.gov/24299099</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Middle East Respiratory Syndrome Coronavirus Infection Dynamics and Antibody Responses among Clinically Diverse Patients, Saudi Arabia</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7" w:tgtFrame="_blank" w:history="1">
              <w:r w:rsidRPr="00A9272B">
                <w:rPr>
                  <w:color w:val="0000FF"/>
                  <w:u w:val="single"/>
                  <w:lang w:val="en-AU" w:eastAsia="en-AU"/>
                </w:rPr>
                <w:t>https://www.ncbi.nlm.nih.gov/pmc/articles/PMC6433025/</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lastRenderedPageBreak/>
              <w:t>Predictors of mortality in Middle East respiratory syndrome (MERS)</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8" w:tgtFrame="_blank" w:history="1">
              <w:r w:rsidRPr="00A9272B">
                <w:rPr>
                  <w:color w:val="0000FF"/>
                  <w:u w:val="single"/>
                  <w:lang w:val="en-AU" w:eastAsia="en-AU"/>
                </w:rPr>
                <w:t>https://thorax.bmj.com/content/73/3/286.abstract</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Influenza A Virus Shedding and Infectivity in Households</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49" w:tgtFrame="_blank" w:history="1">
              <w:r w:rsidRPr="00A9272B">
                <w:rPr>
                  <w:color w:val="0000FF"/>
                  <w:u w:val="single"/>
                  <w:lang w:val="en-AU" w:eastAsia="en-AU"/>
                </w:rPr>
                <w:t>https://academic.oup.com/jid/article/212/9/1420/1025422</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Correlation of Pandemic (H1N1) 2009 Viral Load with Disease Severity and Prolonged Viral Shedding in Children</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50" w:tgtFrame="_blank" w:history="1">
              <w:r w:rsidRPr="00A9272B">
                <w:rPr>
                  <w:color w:val="0000FF"/>
                  <w:u w:val="single"/>
                  <w:lang w:val="en-AU" w:eastAsia="en-AU"/>
                </w:rPr>
                <w:t>https://www.ncbi.nlm.nih.gov/pmc/articles/PMC3298297/</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Prolonged shedding of type 55 human adenovirus in immunocompetent adults with adenoviral respiratory infections</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51" w:tgtFrame="_blank" w:history="1">
              <w:r w:rsidRPr="00A9272B">
                <w:rPr>
                  <w:color w:val="0000FF"/>
                  <w:u w:val="single"/>
                  <w:lang w:val="en-AU" w:eastAsia="en-AU"/>
                </w:rPr>
                <w:t>https://link.springer.com/article/10.1007/s10096-019-03471-9</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Epidemiology of human influenza A(H7N9) infection in Hong Kong</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52" w:tgtFrame="_blank" w:history="1">
              <w:r w:rsidRPr="00A9272B">
                <w:rPr>
                  <w:color w:val="0000FF"/>
                  <w:u w:val="single"/>
                  <w:lang w:val="en-AU" w:eastAsia="en-AU"/>
                </w:rPr>
                <w:t>https://www.sciencedirect.com/science/article/pii/S1684118215007720</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Viral Kinetics and Resistance Development in Children Treated with Neuraminidase Inhibitors: The Influenza Resistance Information Study (IRIS)</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53" w:tgtFrame="_blank" w:history="1">
              <w:r w:rsidRPr="00A9272B">
                <w:rPr>
                  <w:color w:val="0000FF"/>
                  <w:u w:val="single"/>
                  <w:lang w:val="en-AU" w:eastAsia="en-AU"/>
                </w:rPr>
                <w:t>https://academic.oup.com/cid/advance-article/doi/10.1093/cid/ciz939/5574924</w:t>
              </w:r>
            </w:hyperlink>
          </w:p>
        </w:tc>
      </w:tr>
      <w:tr w:rsidR="00A9272B" w:rsidRPr="00A9272B" w:rsidTr="00A9272B">
        <w:trPr>
          <w:tblCellSpacing w:w="0" w:type="dxa"/>
        </w:trPr>
        <w:tc>
          <w:tcPr>
            <w:tcW w:w="1762"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 xml:space="preserve">Transmission of the First Influenza A(H1N1)pdm09 Pandemic Wave in Australia Was Driven by </w:t>
            </w:r>
            <w:r w:rsidRPr="00A9272B">
              <w:rPr>
                <w:lang w:val="en-AU" w:eastAsia="en-AU"/>
              </w:rPr>
              <w:lastRenderedPageBreak/>
              <w:t>Undetected Infections: Pandemic Response Implications</w:t>
            </w:r>
          </w:p>
        </w:tc>
        <w:tc>
          <w:tcPr>
            <w:tcW w:w="3243"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54" w:tgtFrame="_blank" w:history="1">
              <w:r w:rsidRPr="00A9272B">
                <w:rPr>
                  <w:color w:val="0000FF"/>
                  <w:u w:val="single"/>
                  <w:lang w:val="en-AU" w:eastAsia="en-AU"/>
                </w:rPr>
                <w:t>https://www.ncbi.nlm.nih.gov/pmc/articles/PMC4687009/</w:t>
              </w:r>
            </w:hyperlink>
          </w:p>
        </w:tc>
      </w:tr>
    </w:tbl>
    <w:p w:rsidR="00A9272B" w:rsidRPr="00A9272B" w:rsidRDefault="00A9272B" w:rsidP="00A9272B">
      <w:pPr>
        <w:spacing w:before="100" w:beforeAutospacing="1" w:after="100" w:afterAutospacing="1"/>
        <w:rPr>
          <w:lang w:val="en-AU" w:eastAsia="en-AU"/>
        </w:rPr>
      </w:pPr>
      <w:r w:rsidRPr="00A9272B">
        <w:rPr>
          <w:lang w:val="en-AU" w:eastAsia="en-AU"/>
        </w:rPr>
        <w:t> </w:t>
      </w:r>
    </w:p>
    <w:tbl>
      <w:tblPr>
        <w:tblW w:w="491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7"/>
        <w:gridCol w:w="7257"/>
      </w:tblGrid>
      <w:tr w:rsidR="00A9272B" w:rsidRPr="00A9272B" w:rsidTr="00A9272B">
        <w:trPr>
          <w:tblCellSpacing w:w="0" w:type="dxa"/>
        </w:trPr>
        <w:tc>
          <w:tcPr>
            <w:tcW w:w="2434"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Title</w:t>
            </w:r>
          </w:p>
        </w:tc>
        <w:tc>
          <w:tcPr>
            <w:tcW w:w="2866"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URL</w:t>
            </w:r>
          </w:p>
        </w:tc>
      </w:tr>
      <w:tr w:rsidR="00A9272B" w:rsidRPr="00A9272B" w:rsidTr="00A9272B">
        <w:trPr>
          <w:tblCellSpacing w:w="0" w:type="dxa"/>
        </w:trPr>
        <w:tc>
          <w:tcPr>
            <w:tcW w:w="2434"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Virological assessment of hospitalized cases of coronavirus disease 2019</w:t>
            </w:r>
          </w:p>
        </w:tc>
        <w:tc>
          <w:tcPr>
            <w:tcW w:w="2866"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55" w:tgtFrame="_blank" w:history="1">
              <w:r w:rsidRPr="00A9272B">
                <w:rPr>
                  <w:color w:val="0000FF"/>
                  <w:u w:val="single"/>
                  <w:lang w:val="en-AU" w:eastAsia="en-AU"/>
                </w:rPr>
                <w:t>https://www.medrxiv.org/content/10.1101/2020.03.05.20030502v1.full.pdf</w:t>
              </w:r>
            </w:hyperlink>
          </w:p>
        </w:tc>
      </w:tr>
      <w:tr w:rsidR="00A9272B" w:rsidRPr="00A9272B" w:rsidTr="00A9272B">
        <w:trPr>
          <w:tblCellSpacing w:w="0" w:type="dxa"/>
        </w:trPr>
        <w:tc>
          <w:tcPr>
            <w:tcW w:w="2434"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High transmissibility of COVID-19 near symptom onset</w:t>
            </w:r>
          </w:p>
        </w:tc>
        <w:tc>
          <w:tcPr>
            <w:tcW w:w="2866"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56" w:tgtFrame="_blank" w:history="1">
              <w:r w:rsidRPr="00A9272B">
                <w:rPr>
                  <w:color w:val="0000FF"/>
                  <w:u w:val="single"/>
                  <w:lang w:val="en-AU" w:eastAsia="en-AU"/>
                </w:rPr>
                <w:t>https://www.medrxiv.org/content/10.1101/2020.03.18.20034561v1.full.pdf</w:t>
              </w:r>
            </w:hyperlink>
          </w:p>
        </w:tc>
      </w:tr>
      <w:tr w:rsidR="00A9272B" w:rsidRPr="00A9272B" w:rsidTr="00A9272B">
        <w:trPr>
          <w:tblCellSpacing w:w="0" w:type="dxa"/>
        </w:trPr>
        <w:tc>
          <w:tcPr>
            <w:tcW w:w="2434"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r w:rsidRPr="00A9272B">
              <w:rPr>
                <w:lang w:val="en-AU" w:eastAsia="en-AU"/>
              </w:rPr>
              <w:t>Duration of viral detection in throat and rectum of a patient with COVID-19</w:t>
            </w:r>
          </w:p>
        </w:tc>
        <w:tc>
          <w:tcPr>
            <w:tcW w:w="2866" w:type="pct"/>
            <w:tcBorders>
              <w:top w:val="outset" w:sz="6" w:space="0" w:color="auto"/>
              <w:left w:val="outset" w:sz="6" w:space="0" w:color="auto"/>
              <w:bottom w:val="outset" w:sz="6" w:space="0" w:color="auto"/>
              <w:right w:val="outset" w:sz="6" w:space="0" w:color="auto"/>
            </w:tcBorders>
            <w:vAlign w:val="center"/>
            <w:hideMark/>
          </w:tcPr>
          <w:p w:rsidR="00A9272B" w:rsidRPr="00A9272B" w:rsidRDefault="00A9272B" w:rsidP="00A9272B">
            <w:pPr>
              <w:rPr>
                <w:lang w:val="en-AU" w:eastAsia="en-AU"/>
              </w:rPr>
            </w:pPr>
            <w:hyperlink r:id="rId57" w:tgtFrame="_blank" w:history="1">
              <w:r w:rsidRPr="00A9272B">
                <w:rPr>
                  <w:color w:val="0000FF"/>
                  <w:u w:val="single"/>
                  <w:lang w:val="en-AU" w:eastAsia="en-AU"/>
                </w:rPr>
                <w:t>https://www.medrxiv.org/content/10.1101/2020.03.07.20032052v1</w:t>
              </w:r>
            </w:hyperlink>
          </w:p>
        </w:tc>
      </w:tr>
    </w:tbl>
    <w:p w:rsidR="00A9272B" w:rsidRPr="00A9272B" w:rsidRDefault="00A9272B" w:rsidP="00A9272B">
      <w:pPr>
        <w:spacing w:before="100" w:beforeAutospacing="1" w:after="100" w:afterAutospacing="1"/>
        <w:rPr>
          <w:lang w:val="en-AU" w:eastAsia="en-AU"/>
        </w:rPr>
      </w:pPr>
      <w:r w:rsidRPr="00A9272B">
        <w:rPr>
          <w:b/>
          <w:bCs/>
          <w:lang w:val="en-AU" w:eastAsia="en-AU"/>
        </w:rPr>
        <w:t>Disclaimer:</w:t>
      </w:r>
      <w:r w:rsidRPr="00A9272B">
        <w:rPr>
          <w:lang w:val="en-AU" w:eastAsia="en-AU"/>
        </w:rPr>
        <w:t xml:space="preserve"> the article has not been peer-reviewed; it should not replace individual clinical judgement and the sources cited </w:t>
      </w:r>
      <w:proofErr w:type="gramStart"/>
      <w:r w:rsidRPr="00A9272B">
        <w:rPr>
          <w:lang w:val="en-AU" w:eastAsia="en-AU"/>
        </w:rPr>
        <w:t>should be checked</w:t>
      </w:r>
      <w:proofErr w:type="gramEnd"/>
      <w:r w:rsidRPr="00A9272B">
        <w:rPr>
          <w:lang w:val="en-AU" w:eastAsia="en-AU"/>
        </w:rPr>
        <w:t>. The views expressed in this commentary represent the views of the authors and not necessarily those of the host institution, the NHS, the NIHR, or the Department of Health and Social Care. The views are not a substitute for professional medical advice.</w:t>
      </w:r>
    </w:p>
    <w:p w:rsidR="00C57EE2" w:rsidRPr="00A9272B" w:rsidRDefault="00C57EE2">
      <w:pPr>
        <w:rPr>
          <w:lang w:val="en-AU"/>
        </w:rPr>
      </w:pPr>
    </w:p>
    <w:sectPr w:rsidR="00C57EE2" w:rsidRPr="00A92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1BAA"/>
    <w:multiLevelType w:val="multilevel"/>
    <w:tmpl w:val="156C173A"/>
    <w:lvl w:ilvl="0">
      <w:start w:val="1"/>
      <w:numFmt w:val="decimal"/>
      <w:pStyle w:val="Heading1"/>
      <w:isLgl/>
      <w:suff w:val="space"/>
      <w:lvlText w:val="%1."/>
      <w:lvlJc w:val="left"/>
      <w:pPr>
        <w:ind w:left="432" w:hanging="432"/>
      </w:pPr>
      <w:rPr>
        <w:rFonts w:hint="default"/>
        <w:sz w:val="24"/>
      </w:rPr>
    </w:lvl>
    <w:lvl w:ilvl="1">
      <w:start w:val="1"/>
      <w:numFmt w:val="decimal"/>
      <w:pStyle w:val="Heading2"/>
      <w:lvlText w:val="%1.%2."/>
      <w:lvlJc w:val="left"/>
      <w:pPr>
        <w:tabs>
          <w:tab w:val="num" w:pos="576"/>
        </w:tabs>
        <w:ind w:left="576" w:hanging="576"/>
      </w:pPr>
      <w:rPr>
        <w:rFonts w:ascii="Times New Roman" w:hAnsi="Times New Roman" w:hint="default"/>
        <w:color w:val="auto"/>
        <w:sz w:val="24"/>
      </w:rPr>
    </w:lvl>
    <w:lvl w:ilvl="2">
      <w:start w:val="1"/>
      <w:numFmt w:val="decimal"/>
      <w:pStyle w:val="Heading3"/>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FD521D"/>
    <w:multiLevelType w:val="multilevel"/>
    <w:tmpl w:val="E36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57893"/>
    <w:multiLevelType w:val="multilevel"/>
    <w:tmpl w:val="EEB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1729E"/>
    <w:multiLevelType w:val="multilevel"/>
    <w:tmpl w:val="1C44CB9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4F60B71"/>
    <w:multiLevelType w:val="multilevel"/>
    <w:tmpl w:val="50E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80588"/>
    <w:multiLevelType w:val="multilevel"/>
    <w:tmpl w:val="9B44F48C"/>
    <w:lvl w:ilvl="0">
      <w:start w:val="1"/>
      <w:numFmt w:val="decimal"/>
      <w:isLgl/>
      <w:suff w:val="space"/>
      <w:lvlText w:val="%1."/>
      <w:lvlJc w:val="left"/>
      <w:pPr>
        <w:ind w:left="432" w:hanging="432"/>
      </w:pPr>
      <w:rPr>
        <w:rFonts w:hint="default"/>
        <w:sz w:val="24"/>
      </w:rPr>
    </w:lvl>
    <w:lvl w:ilvl="1">
      <w:start w:val="1"/>
      <w:numFmt w:val="decimal"/>
      <w:lvlText w:val="%1.%2."/>
      <w:lvlJc w:val="left"/>
      <w:pPr>
        <w:tabs>
          <w:tab w:val="num" w:pos="576"/>
        </w:tabs>
        <w:ind w:left="576" w:hanging="576"/>
      </w:pPr>
      <w:rPr>
        <w:rFonts w:ascii="Arial" w:hAnsi="Arial" w:hint="default"/>
        <w:color w:val="000099"/>
        <w:sz w:val="32"/>
      </w:rPr>
    </w:lvl>
    <w:lvl w:ilvl="2">
      <w:start w:val="1"/>
      <w:numFmt w:val="decimal"/>
      <w:lvlText w:val="%1.%2.%3."/>
      <w:lvlJc w:val="left"/>
      <w:pPr>
        <w:tabs>
          <w:tab w:val="num" w:pos="720"/>
        </w:tabs>
        <w:ind w:left="720" w:hanging="720"/>
      </w:pPr>
      <w:rPr>
        <w:rFonts w:ascii="Arial" w:hAnsi="Arial" w:hint="default"/>
        <w:sz w:val="2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E5E0F"/>
    <w:multiLevelType w:val="multilevel"/>
    <w:tmpl w:val="52D8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
  </w:num>
  <w:num w:numId="17">
    <w:abstractNumId w:val="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2B"/>
    <w:rsid w:val="00A9272B"/>
    <w:rsid w:val="00B1337A"/>
    <w:rsid w:val="00C57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8F5E6-407F-40CE-99AB-669C1575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7A"/>
    <w:pPr>
      <w:spacing w:after="0" w:line="240" w:lineRule="auto"/>
    </w:pPr>
    <w:rPr>
      <w:lang w:val="pl-PL" w:eastAsia="pl-PL"/>
    </w:rPr>
  </w:style>
  <w:style w:type="paragraph" w:styleId="Heading1">
    <w:name w:val="heading 1"/>
    <w:basedOn w:val="Normal"/>
    <w:next w:val="Normal"/>
    <w:link w:val="Heading1Char"/>
    <w:uiPriority w:val="9"/>
    <w:qFormat/>
    <w:rsid w:val="00B1337A"/>
    <w:pPr>
      <w:keepNext/>
      <w:numPr>
        <w:numId w:val="15"/>
      </w:numPr>
      <w:spacing w:before="240" w:after="60"/>
      <w:outlineLvl w:val="0"/>
    </w:pPr>
    <w:rPr>
      <w:rFonts w:cs="Arial"/>
      <w:b/>
      <w:bCs/>
      <w:kern w:val="32"/>
      <w:szCs w:val="32"/>
    </w:rPr>
  </w:style>
  <w:style w:type="paragraph" w:styleId="Heading2">
    <w:name w:val="heading 2"/>
    <w:basedOn w:val="Normal"/>
    <w:next w:val="Normal"/>
    <w:link w:val="Heading2Char"/>
    <w:qFormat/>
    <w:rsid w:val="00B1337A"/>
    <w:pPr>
      <w:keepNext/>
      <w:numPr>
        <w:ilvl w:val="1"/>
        <w:numId w:val="15"/>
      </w:numPr>
      <w:spacing w:before="240" w:after="60"/>
      <w:outlineLvl w:val="1"/>
    </w:pPr>
    <w:rPr>
      <w:rFonts w:cs="Arial"/>
      <w:b/>
      <w:bCs/>
      <w:iCs/>
      <w:szCs w:val="28"/>
    </w:rPr>
  </w:style>
  <w:style w:type="paragraph" w:styleId="Heading3">
    <w:name w:val="heading 3"/>
    <w:basedOn w:val="Normal"/>
    <w:next w:val="Normal"/>
    <w:link w:val="Heading3Char"/>
    <w:qFormat/>
    <w:rsid w:val="00B1337A"/>
    <w:pPr>
      <w:keepNext/>
      <w:numPr>
        <w:ilvl w:val="2"/>
        <w:numId w:val="15"/>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337A"/>
    <w:rPr>
      <w:rFonts w:eastAsia="Times New Roman" w:cs="Arial"/>
      <w:b/>
      <w:bCs/>
      <w:iCs/>
      <w:szCs w:val="28"/>
      <w:lang w:val="pl-PL" w:eastAsia="pl-PL"/>
    </w:rPr>
  </w:style>
  <w:style w:type="character" w:customStyle="1" w:styleId="Heading1Char">
    <w:name w:val="Heading 1 Char"/>
    <w:basedOn w:val="DefaultParagraphFont"/>
    <w:link w:val="Heading1"/>
    <w:uiPriority w:val="9"/>
    <w:rsid w:val="00B1337A"/>
    <w:rPr>
      <w:rFonts w:eastAsia="Times New Roman" w:cs="Arial"/>
      <w:b/>
      <w:bCs/>
      <w:kern w:val="32"/>
      <w:szCs w:val="32"/>
      <w:lang w:val="pl-PL" w:eastAsia="pl-PL"/>
    </w:rPr>
  </w:style>
  <w:style w:type="character" w:customStyle="1" w:styleId="Heading3Char">
    <w:name w:val="Heading 3 Char"/>
    <w:basedOn w:val="DefaultParagraphFont"/>
    <w:link w:val="Heading3"/>
    <w:rsid w:val="00B1337A"/>
    <w:rPr>
      <w:rFonts w:eastAsia="Times New Roman" w:cs="Arial"/>
      <w:b/>
      <w:bCs/>
      <w:szCs w:val="26"/>
      <w:lang w:val="pl-PL" w:eastAsia="pl-PL"/>
    </w:rPr>
  </w:style>
  <w:style w:type="paragraph" w:styleId="NormalWeb">
    <w:name w:val="Normal (Web)"/>
    <w:basedOn w:val="Normal"/>
    <w:uiPriority w:val="99"/>
    <w:semiHidden/>
    <w:unhideWhenUsed/>
    <w:rsid w:val="00A9272B"/>
    <w:pPr>
      <w:spacing w:before="100" w:beforeAutospacing="1" w:after="100" w:afterAutospacing="1"/>
    </w:pPr>
    <w:rPr>
      <w:lang w:val="en-AU" w:eastAsia="en-AU"/>
    </w:rPr>
  </w:style>
  <w:style w:type="character" w:styleId="Strong">
    <w:name w:val="Strong"/>
    <w:basedOn w:val="DefaultParagraphFont"/>
    <w:uiPriority w:val="22"/>
    <w:qFormat/>
    <w:rsid w:val="00A9272B"/>
    <w:rPr>
      <w:b/>
      <w:bCs/>
    </w:rPr>
  </w:style>
  <w:style w:type="character" w:styleId="Hyperlink">
    <w:name w:val="Hyperlink"/>
    <w:basedOn w:val="DefaultParagraphFont"/>
    <w:uiPriority w:val="99"/>
    <w:semiHidden/>
    <w:unhideWhenUsed/>
    <w:rsid w:val="00A927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011655" TargetMode="External"/><Relationship Id="rId18" Type="http://schemas.openxmlformats.org/officeDocument/2006/relationships/hyperlink" Target="https://www.independent.co.uk/topic/coronavirus" TargetMode="External"/><Relationship Id="rId26" Type="http://schemas.openxmlformats.org/officeDocument/2006/relationships/hyperlink" Target="https://metro.co.uk/2020/03/26/spains-healthcare-system-verge-collapse-another-655-die-coronavirus-12459204/" TargetMode="External"/><Relationship Id="rId39" Type="http://schemas.openxmlformats.org/officeDocument/2006/relationships/hyperlink" Target="https://www.facebook.com/PBIkatanDokterIndonesia/photos/a.1386759701612020/2580812212206757/?type=3&amp;theater" TargetMode="External"/><Relationship Id="rId21" Type="http://schemas.openxmlformats.org/officeDocument/2006/relationships/hyperlink" Target="https://www.epicentro.iss.it/coronavirus/sars-cov-2-sorveglianza-dati" TargetMode="External"/><Relationship Id="rId34" Type="http://schemas.openxmlformats.org/officeDocument/2006/relationships/hyperlink" Target="https://www.france24.com/en/20200326-nine-doctors-die-from-coronavirus-in-philippines" TargetMode="External"/><Relationship Id="rId42" Type="http://schemas.openxmlformats.org/officeDocument/2006/relationships/hyperlink" Target="https://www.medrxiv.org/content/10.1101/2020.03.15.20036707v2" TargetMode="External"/><Relationship Id="rId47" Type="http://schemas.openxmlformats.org/officeDocument/2006/relationships/hyperlink" Target="https://www.ncbi.nlm.nih.gov/pmc/articles/PMC6433025/" TargetMode="External"/><Relationship Id="rId50" Type="http://schemas.openxmlformats.org/officeDocument/2006/relationships/hyperlink" Target="https://www.ncbi.nlm.nih.gov/pmc/articles/PMC3298297/" TargetMode="External"/><Relationship Id="rId55" Type="http://schemas.openxmlformats.org/officeDocument/2006/relationships/hyperlink" Target="https://www.medrxiv.org/content/10.1101/2020.03.05.20030502v1.full.pdf" TargetMode="External"/><Relationship Id="rId7" Type="http://schemas.openxmlformats.org/officeDocument/2006/relationships/hyperlink" Target="https://www.thelancet.com/journals/laninf/article/PIIS1473-3099(20)30232-2/fulltext" TargetMode="External"/><Relationship Id="rId12" Type="http://schemas.openxmlformats.org/officeDocument/2006/relationships/hyperlink" Target="https://journals.plos.org/plosone/article?id=10.1371/journal.pone.0011655" TargetMode="External"/><Relationship Id="rId17" Type="http://schemas.openxmlformats.org/officeDocument/2006/relationships/hyperlink" Target="https://www.independent.co.uk/topic/doctors" TargetMode="External"/><Relationship Id="rId25" Type="http://schemas.openxmlformats.org/officeDocument/2006/relationships/hyperlink" Target="https://www.epicentro.iss.it/coronavirus/bollettino/Infografica_25marzo%20ENG.pdf" TargetMode="External"/><Relationship Id="rId33" Type="http://schemas.openxmlformats.org/officeDocument/2006/relationships/hyperlink" Target="https://www.bangkokpost.com/world/1887020/nine-doctors-die-from-coronavirus-in-philippines" TargetMode="External"/><Relationship Id="rId38" Type="http://schemas.openxmlformats.org/officeDocument/2006/relationships/hyperlink" Target="https://www.thestar.com.my/news/2020/03/22/three-doctors-die-of-covid-19-in-indonesia-23-health-officers-infected" TargetMode="External"/><Relationship Id="rId46" Type="http://schemas.openxmlformats.org/officeDocument/2006/relationships/hyperlink" Target="https://pubmed.ncbi.nlm.nih.gov/24299099"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dependent.co.uk/news/world/europe/coronavirus-latest-italy-doctors-deaths-covid-19-symptoms-death-toll-a9427596.html" TargetMode="External"/><Relationship Id="rId20" Type="http://schemas.openxmlformats.org/officeDocument/2006/relationships/hyperlink" Target="https://portale.fnomceo.it/elenco-dei-medici-caduti-nel-corso-dellepidemia-di-covid-19/" TargetMode="External"/><Relationship Id="rId29" Type="http://schemas.openxmlformats.org/officeDocument/2006/relationships/hyperlink" Target="https://www.nytimes.com/2020/03/24/world/europe/coronavirus-europe-covid-19.html" TargetMode="External"/><Relationship Id="rId41" Type="http://schemas.openxmlformats.org/officeDocument/2006/relationships/hyperlink" Target="https://www.thelancet.com/action/showPdf?pii=S0140-6736%2820%2930566-3" TargetMode="External"/><Relationship Id="rId54" Type="http://schemas.openxmlformats.org/officeDocument/2006/relationships/hyperlink" Target="https://www.ncbi.nlm.nih.gov/pmc/articles/PMC4687009/" TargetMode="External"/><Relationship Id="rId1" Type="http://schemas.openxmlformats.org/officeDocument/2006/relationships/numbering" Target="numbering.xml"/><Relationship Id="rId6" Type="http://schemas.openxmlformats.org/officeDocument/2006/relationships/hyperlink" Target="mailto:carl.heneghan@phc.ox.ac.uk" TargetMode="External"/><Relationship Id="rId11" Type="http://schemas.openxmlformats.org/officeDocument/2006/relationships/hyperlink" Target="https://www.medrxiv.org/content/10.1101/2020.03.15.20036707v2.full.pdf+html" TargetMode="External"/><Relationship Id="rId24" Type="http://schemas.openxmlformats.org/officeDocument/2006/relationships/hyperlink" Target="https://www.epicentro.iss.it/coronavirus/sars-cov-2-sorveglianza-dati" TargetMode="External"/><Relationship Id="rId32" Type="http://schemas.openxmlformats.org/officeDocument/2006/relationships/hyperlink" Target="http://www.rfi.fr/en/france/20200323-hospital-staff-pay-homage-to-first-french-doctor-to-die-of-coronavirus" TargetMode="External"/><Relationship Id="rId37" Type="http://schemas.openxmlformats.org/officeDocument/2006/relationships/hyperlink" Target="https://www.thejakartapost.com/news/2020/03/22/covid-19-inadequate-medical-supplies-take-toll-on-lives-of-indonesian-medical-workers.html" TargetMode="External"/><Relationship Id="rId40" Type="http://schemas.openxmlformats.org/officeDocument/2006/relationships/hyperlink" Target="https://www.nursingtimes.net/news/coronavirus/nurses-among-confirmed-deaths-from-covid-19-around-the-world-20-03-2020/" TargetMode="External"/><Relationship Id="rId45" Type="http://schemas.openxmlformats.org/officeDocument/2006/relationships/hyperlink" Target="https://www.nature.com/articles/srep25359" TargetMode="External"/><Relationship Id="rId53" Type="http://schemas.openxmlformats.org/officeDocument/2006/relationships/hyperlink" Target="https://academic.oup.com/cid/advance-article/doi/10.1093/cid/ciz939/5574924" TargetMode="External"/><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businessinsider.com/healthcare-workers-getting-coronavirus-500-infected-2020-2?r=US&amp;IR=T" TargetMode="External"/><Relationship Id="rId23" Type="http://schemas.openxmlformats.org/officeDocument/2006/relationships/hyperlink" Target="https://edition.cnn.com/world/live-news/coronavirus-outbreak-03-22-20/h_e27a10efe9dfe61900b2ae6583e13189" TargetMode="External"/><Relationship Id="rId28" Type="http://schemas.openxmlformats.org/officeDocument/2006/relationships/hyperlink" Target="https://www.theguardian.com/world/2020/mar/24/spain-doctors-lack-protection-coronavirus-covid-19" TargetMode="External"/><Relationship Id="rId36" Type="http://schemas.openxmlformats.org/officeDocument/2006/relationships/hyperlink" Target="https://jakartaglobe.id/news/six-indonesian-doctors-die-from-covid19-cases-exceed-500" TargetMode="External"/><Relationship Id="rId49" Type="http://schemas.openxmlformats.org/officeDocument/2006/relationships/hyperlink" Target="https://academic.oup.com/jid/article/212/9/1420/1025422" TargetMode="External"/><Relationship Id="rId57" Type="http://schemas.openxmlformats.org/officeDocument/2006/relationships/hyperlink" Target="https://www.medrxiv.org/content/10.1101/2020.03.07.20032052v1" TargetMode="External"/><Relationship Id="rId10" Type="http://schemas.openxmlformats.org/officeDocument/2006/relationships/hyperlink" Target="https://www.thelancet.com/action/showPdf?pii=S0140-6736%2820%2930566-3" TargetMode="External"/><Relationship Id="rId19" Type="http://schemas.openxmlformats.org/officeDocument/2006/relationships/hyperlink" Target="https://www.independent.co.uk/topic/Italy" TargetMode="External"/><Relationship Id="rId31" Type="http://schemas.openxmlformats.org/officeDocument/2006/relationships/hyperlink" Target="https://www.thelocal.fr/20200322/first-french-hospital-doctor-dies-of-coronavirus" TargetMode="External"/><Relationship Id="rId44" Type="http://schemas.openxmlformats.org/officeDocument/2006/relationships/hyperlink" Target="https://academic.oup.com/jid/article/200/4/492/857773" TargetMode="External"/><Relationship Id="rId52" Type="http://schemas.openxmlformats.org/officeDocument/2006/relationships/hyperlink" Target="https://www.sciencedirect.com/science/article/pii/S1684118215007720" TargetMode="External"/><Relationship Id="rId4" Type="http://schemas.openxmlformats.org/officeDocument/2006/relationships/webSettings" Target="webSettings.xml"/><Relationship Id="rId9" Type="http://schemas.openxmlformats.org/officeDocument/2006/relationships/hyperlink" Target="https://www.hkmj.org/system/files/hkm0912sp9p20.pdf" TargetMode="External"/><Relationship Id="rId14" Type="http://schemas.openxmlformats.org/officeDocument/2006/relationships/hyperlink" Target="https://academic.oup.com/jid/article/200/4/492/857773" TargetMode="External"/><Relationship Id="rId22" Type="http://schemas.openxmlformats.org/officeDocument/2006/relationships/hyperlink" Target="https://www.sbs.com.au/news/these-are-the-names-of-the-24-italian-health-care-workers-who-have-died-during-the-coronavirus-pandemic" TargetMode="External"/><Relationship Id="rId27" Type="http://schemas.openxmlformats.org/officeDocument/2006/relationships/hyperlink" Target="https://globalnews.ca/news/6729174/coronavirus-spain-death-toll-china/" TargetMode="External"/><Relationship Id="rId30" Type="http://schemas.openxmlformats.org/officeDocument/2006/relationships/hyperlink" Target="https://www.nytimes.com/2020/03/24/world/europe/coronavirus-europe-covid-19.html" TargetMode="External"/><Relationship Id="rId35" Type="http://schemas.openxmlformats.org/officeDocument/2006/relationships/hyperlink" Target="https://www.facebook.com/philheart.org/photos/a.100635983988063/458118101573181/?type=3&amp;theater&amp;_rdc=1&amp;_rdr" TargetMode="External"/><Relationship Id="rId43" Type="http://schemas.openxmlformats.org/officeDocument/2006/relationships/hyperlink" Target="https://www.ncbi.nlm.nih.gov/pmc/articles/PMC3060408/" TargetMode="External"/><Relationship Id="rId48" Type="http://schemas.openxmlformats.org/officeDocument/2006/relationships/hyperlink" Target="https://thorax.bmj.com/content/73/3/286.abstract" TargetMode="External"/><Relationship Id="rId56" Type="http://schemas.openxmlformats.org/officeDocument/2006/relationships/hyperlink" Target="https://www.medrxiv.org/content/10.1101/2020.03.18.20034561v1.full.pdf" TargetMode="External"/><Relationship Id="rId8" Type="http://schemas.openxmlformats.org/officeDocument/2006/relationships/hyperlink" Target="https://wwwnc.cdc.gov/eid/article/11/12/04-0949_article" TargetMode="External"/><Relationship Id="rId51" Type="http://schemas.openxmlformats.org/officeDocument/2006/relationships/hyperlink" Target="https://link.springer.com/article/10.1007/s10096-019-03471-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Dobromi</dc:creator>
  <cp:keywords/>
  <dc:description/>
  <cp:lastModifiedBy>Dobromi</cp:lastModifiedBy>
  <cp:revision>1</cp:revision>
  <dcterms:created xsi:type="dcterms:W3CDTF">2020-04-04T19:15:00Z</dcterms:created>
  <dcterms:modified xsi:type="dcterms:W3CDTF">2020-04-04T19:16:00Z</dcterms:modified>
</cp:coreProperties>
</file>